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515B">
      <w:pPr>
        <w:keepNext w:val="0"/>
        <w:keepLines w:val="0"/>
        <w:widowControl/>
        <w:suppressLineNumbers w:val="0"/>
        <w:jc w:val="center"/>
      </w:pPr>
      <w:r>
        <w:rPr>
          <w:rFonts w:ascii="华文行楷" w:hAnsi="华文行楷" w:eastAsia="华文行楷" w:cs="华文行楷"/>
          <w:b/>
          <w:bCs/>
          <w:color w:val="FF0000"/>
          <w:kern w:val="0"/>
          <w:sz w:val="136"/>
          <w:szCs w:val="136"/>
          <w:lang w:val="en-US" w:eastAsia="zh-CN" w:bidi="ar"/>
        </w:rPr>
        <w:t>质安协会简报</w:t>
      </w:r>
    </w:p>
    <w:p w14:paraId="1F468F8A">
      <w:pPr>
        <w:jc w:val="center"/>
        <w:rPr>
          <w:rFonts w:ascii="宋体" w:hAnsi="宋体"/>
          <w:b/>
          <w:color w:val="FF0000"/>
          <w:sz w:val="15"/>
          <w:szCs w:val="130"/>
          <w:shd w:val="clear" w:color="auto" w:fill="FFFFFF"/>
        </w:rPr>
      </w:pPr>
    </w:p>
    <w:p w14:paraId="3E116D1C">
      <w:pPr>
        <w:jc w:val="center"/>
        <w:rPr>
          <w:rFonts w:hint="eastAsia" w:ascii="宋体" w:hAnsi="宋体"/>
          <w:b/>
          <w:sz w:val="30"/>
          <w:szCs w:val="30"/>
          <w:shd w:val="clear" w:color="auto" w:fill="FFFFFF"/>
        </w:rPr>
      </w:pPr>
      <w:r>
        <w:rPr>
          <w:rFonts w:hint="eastAsia" w:ascii="宋体" w:hAnsi="宋体"/>
          <w:b/>
          <w:sz w:val="30"/>
          <w:szCs w:val="30"/>
          <w:shd w:val="clear" w:color="auto" w:fill="FFFFFF"/>
        </w:rPr>
        <w:t>202</w:t>
      </w:r>
      <w:r>
        <w:rPr>
          <w:rFonts w:hint="eastAsia" w:ascii="宋体" w:hAnsi="宋体"/>
          <w:b/>
          <w:sz w:val="30"/>
          <w:szCs w:val="30"/>
          <w:shd w:val="clear" w:color="auto" w:fill="FFFFFF"/>
          <w:lang w:val="en-US" w:eastAsia="zh-CN"/>
        </w:rPr>
        <w:t>5</w:t>
      </w:r>
      <w:r>
        <w:rPr>
          <w:rFonts w:hint="eastAsia" w:ascii="宋体" w:hAnsi="宋体"/>
          <w:b/>
          <w:sz w:val="30"/>
          <w:szCs w:val="30"/>
          <w:shd w:val="clear" w:color="auto" w:fill="FFFFFF"/>
        </w:rPr>
        <w:t>年</w:t>
      </w:r>
      <w:r>
        <w:rPr>
          <w:rFonts w:hint="eastAsia" w:ascii="宋体" w:hAnsi="宋体"/>
          <w:b/>
          <w:sz w:val="30"/>
          <w:szCs w:val="30"/>
          <w:shd w:val="clear" w:color="auto" w:fill="FFFFFF"/>
          <w:lang w:val="en-US" w:eastAsia="zh-CN"/>
        </w:rPr>
        <w:t>9</w:t>
      </w:r>
      <w:r>
        <w:rPr>
          <w:rFonts w:hint="eastAsia" w:ascii="宋体" w:hAnsi="宋体"/>
          <w:b/>
          <w:sz w:val="30"/>
          <w:szCs w:val="30"/>
          <w:shd w:val="clear" w:color="auto" w:fill="FFFFFF"/>
        </w:rPr>
        <w:t>月</w:t>
      </w:r>
      <w:r>
        <w:rPr>
          <w:rFonts w:hint="eastAsia" w:ascii="宋体" w:hAnsi="宋体"/>
          <w:b/>
          <w:sz w:val="30"/>
          <w:szCs w:val="30"/>
          <w:shd w:val="clear" w:color="auto" w:fill="FFFFFF"/>
          <w:lang w:val="en-US" w:eastAsia="zh-CN"/>
        </w:rPr>
        <w:t>26</w:t>
      </w:r>
      <w:r>
        <w:rPr>
          <w:rFonts w:hint="eastAsia" w:ascii="宋体" w:hAnsi="宋体"/>
          <w:b/>
          <w:sz w:val="30"/>
          <w:szCs w:val="30"/>
          <w:shd w:val="clear" w:color="auto" w:fill="FFFFFF"/>
        </w:rPr>
        <w:t>日    第</w:t>
      </w:r>
      <w:r>
        <w:rPr>
          <w:rFonts w:hint="eastAsia" w:ascii="宋体" w:hAnsi="宋体"/>
          <w:b/>
          <w:sz w:val="30"/>
          <w:szCs w:val="30"/>
          <w:shd w:val="clear" w:color="auto" w:fill="FFFFFF"/>
          <w:lang w:val="en-US" w:eastAsia="zh-CN"/>
        </w:rPr>
        <w:t>6</w:t>
      </w:r>
      <w:r>
        <w:rPr>
          <w:rFonts w:hint="eastAsia" w:ascii="宋体" w:hAnsi="宋体"/>
          <w:b/>
          <w:sz w:val="30"/>
          <w:szCs w:val="30"/>
          <w:shd w:val="clear" w:color="auto" w:fill="FFFFFF"/>
        </w:rPr>
        <w:t>期(总第1</w:t>
      </w:r>
      <w:r>
        <w:rPr>
          <w:rFonts w:hint="eastAsia" w:ascii="宋体" w:hAnsi="宋体"/>
          <w:b/>
          <w:sz w:val="30"/>
          <w:szCs w:val="30"/>
          <w:shd w:val="clear" w:color="auto" w:fill="FFFFFF"/>
          <w:lang w:val="en-US" w:eastAsia="zh-CN"/>
        </w:rPr>
        <w:t>37</w:t>
      </w:r>
      <w:r>
        <w:rPr>
          <w:rFonts w:hint="eastAsia" w:ascii="宋体" w:hAnsi="宋体"/>
          <w:b/>
          <w:sz w:val="30"/>
          <w:szCs w:val="30"/>
          <w:shd w:val="clear" w:color="auto" w:fill="FFFFFF"/>
        </w:rPr>
        <w:t>期)    秘书处编印</w:t>
      </w:r>
    </w:p>
    <w:p w14:paraId="2958E48C">
      <w:pPr>
        <w:jc w:val="center"/>
        <w:rPr>
          <w:rFonts w:ascii="宋体" w:hAnsi="宋体"/>
        </w:rPr>
      </w:pPr>
      <w:r>
        <w:rPr>
          <w:rFonts w:ascii="宋体" w:hAnsi="宋体"/>
        </w:rPr>
        <w:fldChar w:fldCharType="begin"/>
      </w:r>
      <w:r>
        <w:rPr>
          <w:rFonts w:ascii="宋体" w:hAnsi="宋体"/>
        </w:rPr>
        <w:instrText xml:space="preserve"> INCLUDEPICTURE "C:\\Users\\PC2310~1\\AppData\\Local\\Temp\\ksohtml10964\\wps1.png" \* MERGEFORMATINET </w:instrText>
      </w:r>
      <w:r>
        <w:rPr>
          <w:rFonts w:ascii="宋体" w:hAnsi="宋体"/>
        </w:rPr>
        <w:fldChar w:fldCharType="separate"/>
      </w:r>
      <w:r>
        <w:rPr>
          <w:rFonts w:ascii="宋体" w:hAnsi="宋体"/>
        </w:rPr>
        <w:drawing>
          <wp:inline distT="0" distB="0" distL="114300" distR="114300">
            <wp:extent cx="5332730" cy="38100"/>
            <wp:effectExtent l="0" t="0" r="1270" b="0"/>
            <wp:docPr id="4"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
                    <pic:cNvPicPr>
                      <a:picLocks noChangeAspect="1"/>
                    </pic:cNvPicPr>
                  </pic:nvPicPr>
                  <pic:blipFill>
                    <a:blip r:embed="rId4"/>
                    <a:stretch>
                      <a:fillRect/>
                    </a:stretch>
                  </pic:blipFill>
                  <pic:spPr>
                    <a:xfrm>
                      <a:off x="0" y="0"/>
                      <a:ext cx="5332730" cy="38100"/>
                    </a:xfrm>
                    <a:prstGeom prst="rect">
                      <a:avLst/>
                    </a:prstGeom>
                    <a:noFill/>
                    <a:ln>
                      <a:noFill/>
                    </a:ln>
                  </pic:spPr>
                </pic:pic>
              </a:graphicData>
            </a:graphic>
          </wp:inline>
        </w:drawing>
      </w:r>
      <w:r>
        <w:rPr>
          <w:rFonts w:ascii="宋体" w:hAnsi="宋体"/>
        </w:rPr>
        <w:fldChar w:fldCharType="end"/>
      </w:r>
    </w:p>
    <w:p w14:paraId="263A50BE">
      <w:pPr>
        <w:jc w:val="center"/>
        <w:rPr>
          <w:rFonts w:hint="default" w:ascii="宋体" w:hAnsi="宋体"/>
          <w:b/>
          <w:bCs/>
          <w:sz w:val="32"/>
          <w:szCs w:val="32"/>
          <w:lang w:val="en-US" w:eastAsia="zh-CN"/>
        </w:rPr>
      </w:pPr>
      <w:r>
        <w:rPr>
          <w:rFonts w:hint="default" w:ascii="宋体" w:hAnsi="宋体"/>
          <w:b/>
          <w:bCs/>
          <w:sz w:val="32"/>
          <w:szCs w:val="32"/>
          <w:lang w:val="en-US" w:eastAsia="zh-CN"/>
        </w:rPr>
        <w:t>开展杭州市“住宅工程易发质量问题整治”专题培训</w:t>
      </w:r>
    </w:p>
    <w:p w14:paraId="2018D803">
      <w:pPr>
        <w:jc w:val="center"/>
        <w:rPr>
          <w:rFonts w:hint="eastAsia" w:ascii="宋体" w:hAnsi="宋体"/>
          <w:sz w:val="13"/>
          <w:szCs w:val="13"/>
          <w:lang w:val="en-US" w:eastAsia="zh-CN"/>
        </w:rPr>
      </w:pPr>
      <w:r>
        <w:rPr>
          <w:rFonts w:hint="eastAsia" w:ascii="宋体" w:hAnsi="宋体"/>
          <w:sz w:val="28"/>
          <w:szCs w:val="28"/>
          <w:lang w:val="en-US" w:eastAsia="zh-CN"/>
        </w:rPr>
        <w:t xml:space="preserve">   </w:t>
      </w:r>
    </w:p>
    <w:p w14:paraId="41BAD01C">
      <w:pPr>
        <w:jc w:val="both"/>
        <w:rPr>
          <w:rFonts w:hint="default" w:ascii="宋体" w:hAnsi="宋体"/>
          <w:sz w:val="28"/>
          <w:szCs w:val="28"/>
          <w:lang w:val="en-US" w:eastAsia="zh-CN"/>
        </w:rPr>
      </w:pPr>
      <w:r>
        <w:rPr>
          <w:rFonts w:hint="eastAsia" w:ascii="宋体" w:hAnsi="宋体"/>
          <w:sz w:val="13"/>
          <w:szCs w:val="13"/>
          <w:lang w:val="en-US" w:eastAsia="zh-CN"/>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111125</wp:posOffset>
            </wp:positionV>
            <wp:extent cx="2912110" cy="2155825"/>
            <wp:effectExtent l="0" t="0" r="2540" b="15875"/>
            <wp:wrapSquare wrapText="bothSides"/>
            <wp:docPr id="8" name="图片 8" descr="微信图片_20250926095540_148_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0926095540_148_133"/>
                    <pic:cNvPicPr>
                      <a:picLocks noChangeAspect="1"/>
                    </pic:cNvPicPr>
                  </pic:nvPicPr>
                  <pic:blipFill>
                    <a:blip r:embed="rId5"/>
                    <a:stretch>
                      <a:fillRect/>
                    </a:stretch>
                  </pic:blipFill>
                  <pic:spPr>
                    <a:xfrm>
                      <a:off x="0" y="0"/>
                      <a:ext cx="2912110" cy="2155825"/>
                    </a:xfrm>
                    <a:prstGeom prst="rect">
                      <a:avLst/>
                    </a:prstGeom>
                  </pic:spPr>
                </pic:pic>
              </a:graphicData>
            </a:graphic>
          </wp:anchor>
        </w:drawing>
      </w:r>
      <w:r>
        <w:rPr>
          <w:rFonts w:hint="eastAsia" w:ascii="宋体" w:hAnsi="宋体"/>
          <w:sz w:val="13"/>
          <w:szCs w:val="13"/>
          <w:lang w:val="en-US" w:eastAsia="zh-CN"/>
        </w:rPr>
        <w:t xml:space="preserve">        </w:t>
      </w:r>
      <w:r>
        <w:rPr>
          <w:rFonts w:hint="default" w:ascii="宋体" w:hAnsi="宋体"/>
          <w:sz w:val="28"/>
          <w:szCs w:val="28"/>
          <w:lang w:val="en-US" w:eastAsia="zh-CN"/>
        </w:rPr>
        <w:t>为积极响应国家质量月“加强全面质量管理 促进质量强国建设”的工作要求，深入落实杭州市建委《关于做好住宅工程质量易发问题整治工作的通知》（杭建工通知〔2025〕26 号）精神，切实规范住宅工程施工行为、有效降低质量投诉率、推动“好房子”建设实践落地见效，杭州市建设工程质量安全管理协会于2025年9月25日成功举办“住宅工程易发质量问题整治”专题培训班。各施工企业工程部、技术部、项目部负责人及现场施工员、质量员，市及区（县）质量安全监督部门工作</w:t>
      </w:r>
    </w:p>
    <w:p w14:paraId="69B7EAF4">
      <w:pPr>
        <w:rPr>
          <w:rFonts w:hint="eastAsia"/>
          <w:b w:val="0"/>
          <w:bCs w:val="0"/>
          <w:sz w:val="28"/>
          <w:szCs w:val="28"/>
        </w:rPr>
      </w:pPr>
      <w:r>
        <w:rPr>
          <w:rFonts w:hint="eastAsia"/>
          <w:b w:val="0"/>
          <w:bCs w:val="0"/>
          <w:sz w:val="28"/>
          <w:szCs w:val="28"/>
        </w:rPr>
        <w:t>人员等共计 220 余人参训，培训聚焦质量痛点、突出实操导向</w:t>
      </w:r>
      <w:r>
        <w:rPr>
          <w:rFonts w:hint="eastAsia"/>
          <w:b w:val="0"/>
          <w:bCs w:val="0"/>
          <w:sz w:val="28"/>
          <w:szCs w:val="28"/>
          <w:lang w:eastAsia="zh-CN"/>
        </w:rPr>
        <w:t>，</w:t>
      </w:r>
      <w:r>
        <w:rPr>
          <w:rFonts w:hint="eastAsia"/>
          <w:b w:val="0"/>
          <w:bCs w:val="0"/>
          <w:sz w:val="28"/>
          <w:szCs w:val="28"/>
        </w:rPr>
        <w:t>为杭州住宅工程质量提升筑牢专业根基。</w:t>
      </w:r>
    </w:p>
    <w:p w14:paraId="3CE3B0FD">
      <w:pPr>
        <w:ind w:firstLine="560"/>
        <w:rPr>
          <w:rFonts w:hint="eastAsia"/>
          <w:b w:val="0"/>
          <w:bCs w:val="0"/>
          <w:sz w:val="28"/>
          <w:szCs w:val="28"/>
        </w:rPr>
      </w:pPr>
      <w:r>
        <w:rPr>
          <w:rFonts w:hint="eastAsia"/>
          <w:b w:val="0"/>
          <w:bCs w:val="0"/>
          <w:sz w:val="28"/>
          <w:szCs w:val="28"/>
        </w:rPr>
        <w:t>杭州市建设工程质量安全监督总站副站长熊永光在开班仪式上发表重要讲话，围绕“学深悟透、推动转化、扛起责任”三个维度，为参训人员划定学习目标与工作方向：一是以“较真碰硬”态度学深</w:t>
      </w:r>
      <w:r>
        <w:rPr>
          <w:rFonts w:hint="eastAsia"/>
          <w:b w:val="0"/>
          <w:bCs w:val="0"/>
          <w:sz w:val="28"/>
          <w:szCs w:val="28"/>
        </w:rPr>
        <w:drawing>
          <wp:anchor distT="0" distB="0" distL="114300" distR="114300" simplePos="0" relativeHeight="251660288" behindDoc="1" locked="0" layoutInCell="1" allowOverlap="1">
            <wp:simplePos x="0" y="0"/>
            <wp:positionH relativeFrom="column">
              <wp:posOffset>2362835</wp:posOffset>
            </wp:positionH>
            <wp:positionV relativeFrom="paragraph">
              <wp:posOffset>99060</wp:posOffset>
            </wp:positionV>
            <wp:extent cx="2912110" cy="2156460"/>
            <wp:effectExtent l="0" t="0" r="2540" b="15240"/>
            <wp:wrapTight wrapText="bothSides">
              <wp:wrapPolygon>
                <wp:start x="0" y="0"/>
                <wp:lineTo x="0" y="21371"/>
                <wp:lineTo x="21478" y="21371"/>
                <wp:lineTo x="21478" y="0"/>
                <wp:lineTo x="0" y="0"/>
              </wp:wrapPolygon>
            </wp:wrapTight>
            <wp:docPr id="10" name="图片 10" descr="微信图片_20250926095449_117_133"/>
            <wp:cNvGraphicFramePr/>
            <a:graphic xmlns:a="http://schemas.openxmlformats.org/drawingml/2006/main">
              <a:graphicData uri="http://schemas.openxmlformats.org/drawingml/2006/picture">
                <pic:pic xmlns:pic="http://schemas.openxmlformats.org/drawingml/2006/picture">
                  <pic:nvPicPr>
                    <pic:cNvPr id="10" name="图片 10" descr="微信图片_20250926095449_117_133"/>
                    <pic:cNvPicPr/>
                  </pic:nvPicPr>
                  <pic:blipFill>
                    <a:blip r:embed="rId6"/>
                    <a:stretch>
                      <a:fillRect/>
                    </a:stretch>
                  </pic:blipFill>
                  <pic:spPr>
                    <a:xfrm>
                      <a:off x="0" y="0"/>
                      <a:ext cx="2912110" cy="2156460"/>
                    </a:xfrm>
                    <a:prstGeom prst="rect">
                      <a:avLst/>
                    </a:prstGeom>
                  </pic:spPr>
                </pic:pic>
              </a:graphicData>
            </a:graphic>
          </wp:anchor>
        </w:drawing>
      </w:r>
      <w:r>
        <w:rPr>
          <w:rFonts w:hint="eastAsia"/>
          <w:b w:val="0"/>
          <w:bCs w:val="0"/>
          <w:sz w:val="28"/>
          <w:szCs w:val="28"/>
        </w:rPr>
        <w:t>悟透核心要点。他指出，屋面防水反复渗漏、墙面空鼓难根治等一线“堵点”问题，根源在于技术理解不深、管控逻辑不清。要求学员暂时放下日常工作的繁忙，沉下心、坐得住，带着实际工作中的困惑学</w:t>
      </w:r>
      <w:r>
        <w:rPr>
          <w:rFonts w:hint="eastAsia"/>
          <w:b w:val="0"/>
          <w:bCs w:val="0"/>
          <w:sz w:val="28"/>
          <w:szCs w:val="28"/>
          <w:lang w:eastAsia="zh-CN"/>
        </w:rPr>
        <w:t>，</w:t>
      </w:r>
      <w:r>
        <w:rPr>
          <w:rFonts w:hint="eastAsia"/>
          <w:b w:val="0"/>
          <w:bCs w:val="0"/>
          <w:sz w:val="28"/>
          <w:szCs w:val="28"/>
        </w:rPr>
        <w:t>主动向专家请教、与同行交流探讨 —— 不仅要熟练掌握“怎么防、怎么治”的技术方法，更要深入弄懂“为什么错、如何避免再错”的底层逻辑，真正把知识学扎实、把本领练过硬，不满足于“合格达标”，更要追求“优质精品”。二是以“求真务实”作风推动成果转化落地。“培训的最终目的，是让质量问题少发生、不发生。”熊永光强调</w:t>
      </w:r>
      <w:r>
        <w:rPr>
          <w:rFonts w:hint="eastAsia"/>
          <w:b w:val="0"/>
          <w:bCs w:val="0"/>
          <w:sz w:val="28"/>
          <w:szCs w:val="28"/>
          <w:lang w:eastAsia="zh-CN"/>
        </w:rPr>
        <w:t>，</w:t>
      </w:r>
      <w:r>
        <w:rPr>
          <w:rFonts w:hint="eastAsia"/>
          <w:b w:val="0"/>
          <w:bCs w:val="0"/>
          <w:sz w:val="28"/>
          <w:szCs w:val="28"/>
        </w:rPr>
        <w:t>参训人员返回岗位后，需将本次学到的屋面防水新工艺、空鼓开裂防治新方法，全面融入施工管理全流程；将案例中的深刻教训、行业优秀经验，转化为具体可执行的管控措施，例如在后续项目中提前做好管线排布技术交底、严格执行抹灰工序验收标准，让培训成果切实体现在每一处施工细节、每一个项目管控环节中。三是以“为民担当”精神扛起质量守护责任。他表示，在座的每一位参训人员，无论是施工企业的管理人员、一线技术人员，还是质量安全监督部门的工作人员，都是杭州住宅工程质量的“直接守护者”、群众“安居梦”的“践行者”</w:t>
      </w:r>
      <w:r>
        <w:rPr>
          <w:rFonts w:hint="eastAsia"/>
          <w:b w:val="0"/>
          <w:bCs w:val="0"/>
          <w:sz w:val="28"/>
          <w:szCs w:val="28"/>
          <w:lang w:eastAsia="zh-CN"/>
        </w:rPr>
        <w:t>，</w:t>
      </w:r>
      <w:r>
        <w:rPr>
          <w:rFonts w:hint="eastAsia"/>
          <w:b w:val="0"/>
          <w:bCs w:val="0"/>
          <w:sz w:val="28"/>
          <w:szCs w:val="28"/>
        </w:rPr>
        <w:t>必须始终把“群众满意”作为工作的出发点和落脚点，把“毫厘之差”视作“心腹之患”，以严标准、实举措守住住宅工程质量生命线。</w:t>
      </w:r>
    </w:p>
    <w:p w14:paraId="3D0001CF">
      <w:pPr>
        <w:ind w:firstLine="56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本次培训特邀两位行业资深专家授课，结合真实案例与技术规范，从“事故警示”“规程宣贯”双视角为学员解惑。</w:t>
      </w:r>
    </w:p>
    <w:p w14:paraId="1E173947">
      <w:pPr>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31750</wp:posOffset>
            </wp:positionH>
            <wp:positionV relativeFrom="paragraph">
              <wp:posOffset>76835</wp:posOffset>
            </wp:positionV>
            <wp:extent cx="2912110" cy="2156460"/>
            <wp:effectExtent l="0" t="0" r="2540" b="15240"/>
            <wp:wrapSquare wrapText="bothSides"/>
            <wp:docPr id="11" name="图片 11" descr="微信图片_20250926095504_127_133"/>
            <wp:cNvGraphicFramePr/>
            <a:graphic xmlns:a="http://schemas.openxmlformats.org/drawingml/2006/main">
              <a:graphicData uri="http://schemas.openxmlformats.org/drawingml/2006/picture">
                <pic:pic xmlns:pic="http://schemas.openxmlformats.org/drawingml/2006/picture">
                  <pic:nvPicPr>
                    <pic:cNvPr id="11" name="图片 11" descr="微信图片_20250926095504_127_133"/>
                    <pic:cNvPicPr/>
                  </pic:nvPicPr>
                  <pic:blipFill>
                    <a:blip r:embed="rId7"/>
                    <a:stretch>
                      <a:fillRect/>
                    </a:stretch>
                  </pic:blipFill>
                  <pic:spPr>
                    <a:xfrm>
                      <a:off x="0" y="0"/>
                      <a:ext cx="2912110" cy="2156460"/>
                    </a:xfrm>
                    <a:prstGeom prst="rect">
                      <a:avLst/>
                    </a:prstGeom>
                  </pic:spPr>
                </pic:pic>
              </a:graphicData>
            </a:graphic>
          </wp:anchor>
        </w:drawing>
      </w:r>
      <w:r>
        <w:rPr>
          <w:rFonts w:hint="eastAsia" w:ascii="宋体" w:hAnsi="宋体" w:eastAsia="宋体" w:cs="宋体"/>
          <w:b w:val="0"/>
          <w:bCs w:val="0"/>
          <w:kern w:val="2"/>
          <w:sz w:val="28"/>
          <w:szCs w:val="28"/>
          <w:lang w:val="en-US" w:eastAsia="zh-CN" w:bidi="ar-SA"/>
        </w:rPr>
        <w:t>杭州通达集团有限公司高级工程师张远强：以“民用安装工程典型质量事故及隐患”为主题，通过20余个真实案例深入剖析问题根源。案例覆盖水暖、建筑电气、通风与空调三大领域——从水暖专业的“沟槽卡箍炸掉”“埋地管道螺栓断裂”，到建筑电气的“电缆沟渗水”“铜鼻子间隙太小引发短路”，再到通风与空调领域的“厨房风管法兰漏风”“空调外机散热不良致热保护”，每一个案例均配套“问题照片+整改方案+规范依据”，让学员直观感受质量隐患的危害。同时，他结合《建筑排水塑料管道工程技术规程》（CJJ/T 29-2010），现场演示管道伸缩量计算</w:t>
      </w:r>
      <w:bookmarkStart w:id="0" w:name="_GoBack"/>
      <w:bookmarkEnd w:id="0"/>
      <w:r>
        <w:rPr>
          <w:rFonts w:hint="eastAsia" w:ascii="宋体" w:hAnsi="宋体" w:eastAsia="宋体" w:cs="宋体"/>
          <w:b w:val="0"/>
          <w:bCs w:val="0"/>
          <w:kern w:val="2"/>
          <w:sz w:val="28"/>
          <w:szCs w:val="28"/>
          <w:lang w:val="en-US" w:eastAsia="zh-CN" w:bidi="ar-SA"/>
        </w:rPr>
        <w:t>（如100m立管温差 40℃时伸缩量 0.28m）、电气设备选型匹配等实操方法，帮助学员掌握“隐患识别-风险规避-整改落地”的全流程技能。</w:t>
      </w:r>
    </w:p>
    <w:p w14:paraId="1779D398">
      <w:pPr>
        <w:ind w:firstLine="840" w:firstLineChars="3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中建八局第三建设有限公司浙江分公司高级工程师徐旭：围绕《住宅工程易发质量问题整治工作指引》宣贯与“标准化过程管控”，从“材料管控-工序规范-检测验收”三维度输出系统解决方案。在防渗漏管控方面，重点讲解外墙螺杆洞“微膨胀砂浆从两侧分次封堵”、屋面“抗渗混凝土结构找坡（≥3%）”、卫生间“阴角 50mm 圆弧处理” </w:t>
      </w:r>
      <w:r>
        <w:rPr>
          <w:rFonts w:hint="eastAsia" w:ascii="宋体" w:hAnsi="宋体" w:eastAsia="宋体" w:cs="宋体"/>
          <w:b w:val="0"/>
          <w:bCs w:val="0"/>
          <w:kern w:val="2"/>
          <w:sz w:val="28"/>
          <w:szCs w:val="28"/>
          <w:lang w:val="en-US" w:eastAsia="zh-CN" w:bidi="ar-SA"/>
        </w:rPr>
        <w:drawing>
          <wp:anchor distT="0" distB="0" distL="114300" distR="114300" simplePos="0" relativeHeight="251662336" behindDoc="0" locked="0" layoutInCell="1" allowOverlap="1">
            <wp:simplePos x="0" y="0"/>
            <wp:positionH relativeFrom="column">
              <wp:posOffset>2305050</wp:posOffset>
            </wp:positionH>
            <wp:positionV relativeFrom="paragraph">
              <wp:posOffset>83185</wp:posOffset>
            </wp:positionV>
            <wp:extent cx="2912110" cy="2156460"/>
            <wp:effectExtent l="0" t="0" r="2540" b="15240"/>
            <wp:wrapSquare wrapText="bothSides"/>
            <wp:docPr id="12" name="图片 12" descr="微信图片_20250926095554_155_133"/>
            <wp:cNvGraphicFramePr/>
            <a:graphic xmlns:a="http://schemas.openxmlformats.org/drawingml/2006/main">
              <a:graphicData uri="http://schemas.openxmlformats.org/drawingml/2006/picture">
                <pic:pic xmlns:pic="http://schemas.openxmlformats.org/drawingml/2006/picture">
                  <pic:nvPicPr>
                    <pic:cNvPr id="12" name="图片 12" descr="微信图片_20250926095554_155_133"/>
                    <pic:cNvPicPr/>
                  </pic:nvPicPr>
                  <pic:blipFill>
                    <a:blip r:embed="rId8"/>
                    <a:stretch>
                      <a:fillRect/>
                    </a:stretch>
                  </pic:blipFill>
                  <pic:spPr>
                    <a:xfrm>
                      <a:off x="0" y="0"/>
                      <a:ext cx="2912110" cy="2156460"/>
                    </a:xfrm>
                    <a:prstGeom prst="rect">
                      <a:avLst/>
                    </a:prstGeom>
                  </pic:spPr>
                </pic:pic>
              </a:graphicData>
            </a:graphic>
          </wp:anchor>
        </w:drawing>
      </w:r>
      <w:r>
        <w:rPr>
          <w:rFonts w:hint="eastAsia" w:ascii="宋体" w:hAnsi="宋体" w:eastAsia="宋体" w:cs="宋体"/>
          <w:b w:val="0"/>
          <w:bCs w:val="0"/>
          <w:kern w:val="2"/>
          <w:sz w:val="28"/>
          <w:szCs w:val="28"/>
          <w:lang w:val="en-US" w:eastAsia="zh-CN" w:bidi="ar-SA"/>
        </w:rPr>
        <w:t>等关键工序；在装饰装修管控方面，详解内墙瓷砖“专用背胶拉槽+ 24小时勾缝”、石膏板吊顶“燕尾榫拼接+重型灯具独立吊挂”的抗裂技巧；同时分享住宅铝模一体化（墙垛一次性浇筑、外窗企口预制）、“非固化涂料 + 自粘卷材”新型防水系统等先进工艺，为“好房子”建设提供可复制、可落地的技术路径。</w:t>
      </w:r>
    </w:p>
    <w:p w14:paraId="445CB109">
      <w:pPr>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drawing>
          <wp:anchor distT="0" distB="0" distL="114300" distR="114300" simplePos="0" relativeHeight="251663360" behindDoc="0" locked="0" layoutInCell="1" allowOverlap="1">
            <wp:simplePos x="0" y="0"/>
            <wp:positionH relativeFrom="column">
              <wp:posOffset>41275</wp:posOffset>
            </wp:positionH>
            <wp:positionV relativeFrom="paragraph">
              <wp:posOffset>1691640</wp:posOffset>
            </wp:positionV>
            <wp:extent cx="2912110" cy="2156460"/>
            <wp:effectExtent l="0" t="0" r="2540" b="15240"/>
            <wp:wrapSquare wrapText="bothSides"/>
            <wp:docPr id="13" name="图片 13" descr="微信图片_20250926095409_92_133"/>
            <wp:cNvGraphicFramePr/>
            <a:graphic xmlns:a="http://schemas.openxmlformats.org/drawingml/2006/main">
              <a:graphicData uri="http://schemas.openxmlformats.org/drawingml/2006/picture">
                <pic:pic xmlns:pic="http://schemas.openxmlformats.org/drawingml/2006/picture">
                  <pic:nvPicPr>
                    <pic:cNvPr id="13" name="图片 13" descr="微信图片_20250926095409_92_133"/>
                    <pic:cNvPicPr/>
                  </pic:nvPicPr>
                  <pic:blipFill>
                    <a:blip r:embed="rId9"/>
                    <a:stretch>
                      <a:fillRect/>
                    </a:stretch>
                  </pic:blipFill>
                  <pic:spPr>
                    <a:xfrm>
                      <a:off x="0" y="0"/>
                      <a:ext cx="2912110" cy="2156460"/>
                    </a:xfrm>
                    <a:prstGeom prst="rect">
                      <a:avLst/>
                    </a:prstGeom>
                  </pic:spPr>
                </pic:pic>
              </a:graphicData>
            </a:graphic>
          </wp:anchor>
        </w:drawing>
      </w:r>
      <w:r>
        <w:rPr>
          <w:rFonts w:hint="eastAsia" w:ascii="宋体" w:hAnsi="宋体" w:eastAsia="宋体" w:cs="宋体"/>
          <w:b w:val="0"/>
          <w:bCs w:val="0"/>
          <w:kern w:val="2"/>
          <w:sz w:val="28"/>
          <w:szCs w:val="28"/>
          <w:lang w:val="en-US" w:eastAsia="zh-CN" w:bidi="ar-SA"/>
        </w:rPr>
        <w:t>培训尾声，杭州市建设工程质量安全管理协会秘书长沈定贤发表总结讲话，既肯定培训成效，也明确后续工作方向。首先，他高度评价本次培训的“务实性”——学员围绕质量痛点积极提问互动，专家授课既兼顾政策高度，又紧扣实操细节，圆满实现了“靶向解惑、赋能提能”的预期目标，为杭州住宅工程质量整治储备了专业力量。其次，他明确后续服务举措：本次培训的课件资料、案例汇编将同步上传至协会官网，方便学员随时下载复习、巩固所学；协会还将搭建 “住宅工程质量交流平台”，推动参培企业跨区域分享整改经验，促进先进技术互学互用。最后，沈定贤秘书长发出呼吁：希望全体参培人员以本次培训为新起点，将“较真碰硬、求真务实、为民担当”的工作要求贯穿施工管理全流程，主动落实市建委质量整治部署，协同质量安全监督部门形成“企业主责、监管护航、协会服务”的质量提升合力，推动杭州住宅工程从“合格达标”向“优质宜居”跨越，切实回应群众对“住有宜居”的美好期待，为质量强国建设贡献杭州住建力量。</w:t>
      </w:r>
    </w:p>
    <w:p w14:paraId="5C49F205">
      <w:pPr>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本次培训学时已纳入专业技术人员继续教育学分，参训人员将获得协会统一制作的结业证书，为后续住宅工程质量整治工作的落地提供人才与技术双重保障。</w:t>
      </w:r>
    </w:p>
    <w:p w14:paraId="27503148">
      <w:pPr>
        <w:ind w:firstLine="560" w:firstLineChars="200"/>
        <w:rPr>
          <w:rFonts w:hint="eastAsia" w:ascii="宋体" w:hAnsi="宋体" w:eastAsia="宋体" w:cs="宋体"/>
          <w:b w:val="0"/>
          <w:bCs w:val="0"/>
          <w:kern w:val="2"/>
          <w:sz w:val="28"/>
          <w:szCs w:val="28"/>
          <w:lang w:val="en-US" w:eastAsia="zh-CN" w:bidi="ar-SA"/>
        </w:rPr>
      </w:pPr>
    </w:p>
    <w:p w14:paraId="5ACA2526">
      <w:pPr>
        <w:ind w:firstLine="560" w:firstLineChars="200"/>
        <w:rPr>
          <w:rFonts w:hint="eastAsia" w:ascii="宋体" w:hAnsi="宋体" w:eastAsia="宋体" w:cs="宋体"/>
          <w:b w:val="0"/>
          <w:bCs w:val="0"/>
          <w:kern w:val="2"/>
          <w:sz w:val="28"/>
          <w:szCs w:val="28"/>
          <w:lang w:val="en-US" w:eastAsia="zh-CN" w:bidi="ar-SA"/>
        </w:rPr>
      </w:pPr>
    </w:p>
    <w:p w14:paraId="0085833B">
      <w:pPr>
        <w:ind w:firstLine="840" w:firstLineChars="300"/>
        <w:rPr>
          <w:rFonts w:hint="eastAsia" w:ascii="宋体" w:hAnsi="宋体" w:eastAsia="宋体" w:cs="宋体"/>
          <w:b w:val="0"/>
          <w:bCs w:val="0"/>
          <w:kern w:val="2"/>
          <w:sz w:val="28"/>
          <w:szCs w:val="28"/>
          <w:lang w:val="en-US" w:eastAsia="zh-CN" w:bidi="ar-SA"/>
        </w:rPr>
      </w:pPr>
    </w:p>
    <w:p w14:paraId="2BC6CFA4">
      <w:pPr>
        <w:ind w:firstLine="560" w:firstLineChars="200"/>
        <w:rPr>
          <w:rFonts w:hint="eastAsia" w:ascii="宋体" w:hAnsi="宋体" w:eastAsia="宋体" w:cs="宋体"/>
          <w:b w:val="0"/>
          <w:bCs w:val="0"/>
          <w:kern w:val="2"/>
          <w:sz w:val="28"/>
          <w:szCs w:val="28"/>
          <w:lang w:val="en-US" w:eastAsia="zh-CN" w:bidi="ar-SA"/>
        </w:rPr>
      </w:pPr>
    </w:p>
    <w:p w14:paraId="7CF8D643">
      <w:pPr>
        <w:ind w:firstLine="560"/>
        <w:rPr>
          <w:rFonts w:hint="eastAsia" w:ascii="宋体" w:hAnsi="宋体" w:eastAsia="宋体" w:cs="宋体"/>
          <w:b w:val="0"/>
          <w:bCs w:val="0"/>
          <w:kern w:val="2"/>
          <w:sz w:val="28"/>
          <w:szCs w:val="28"/>
          <w:lang w:val="en-US" w:eastAsia="zh-CN" w:bidi="ar-SA"/>
        </w:rPr>
      </w:pPr>
    </w:p>
    <w:p w14:paraId="09585601">
      <w:pPr>
        <w:jc w:val="both"/>
        <w:rPr>
          <w:rFonts w:hint="default" w:ascii="宋体" w:hAnsi="宋体"/>
          <w:sz w:val="28"/>
          <w:szCs w:val="28"/>
          <w:lang w:val="en-US" w:eastAsia="zh-CN"/>
        </w:rPr>
      </w:pPr>
      <w:r>
        <w:rPr>
          <w:rFonts w:hint="eastAsia" w:ascii="宋体" w:hAnsi="宋体"/>
          <w:sz w:val="28"/>
          <w:szCs w:val="28"/>
          <w:lang w:val="en-US" w:eastAsia="zh-CN"/>
        </w:rPr>
        <w:t xml:space="preserve">    </w:t>
      </w:r>
    </w:p>
    <w:p w14:paraId="7931A9ED">
      <w:p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538E"/>
    <w:rsid w:val="03D55951"/>
    <w:rsid w:val="0595538E"/>
    <w:rsid w:val="08C87576"/>
    <w:rsid w:val="0B193AC9"/>
    <w:rsid w:val="0E7E0566"/>
    <w:rsid w:val="193E101D"/>
    <w:rsid w:val="23E100C3"/>
    <w:rsid w:val="29B01CE4"/>
    <w:rsid w:val="2B284BC4"/>
    <w:rsid w:val="321A5EBA"/>
    <w:rsid w:val="38871BC6"/>
    <w:rsid w:val="38B85B40"/>
    <w:rsid w:val="3CEC29BB"/>
    <w:rsid w:val="48401E0D"/>
    <w:rsid w:val="48943F06"/>
    <w:rsid w:val="5E49250D"/>
    <w:rsid w:val="5F5244A8"/>
    <w:rsid w:val="5FE40A36"/>
    <w:rsid w:val="65A00478"/>
    <w:rsid w:val="665E730C"/>
    <w:rsid w:val="66F81DD8"/>
    <w:rsid w:val="6A1A2FF4"/>
    <w:rsid w:val="6F5C7500"/>
    <w:rsid w:val="717866E1"/>
    <w:rsid w:val="7470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2083</Words>
  <Characters>2123</Characters>
  <Lines>0</Lines>
  <Paragraphs>0</Paragraphs>
  <TotalTime>0</TotalTime>
  <ScaleCrop>false</ScaleCrop>
  <LinksUpToDate>false</LinksUpToDate>
  <CharactersWithSpaces>2164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我想做个安静的美少女</dc:creator>
  <cp:lastModifiedBy>方向</cp:lastModifiedBy>
  <dcterms:modified xsi:type="dcterms:W3CDTF">2025-09-26T07:39:08Z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CAD204844C4B4C5B9FB2CD6FE4677355_11</vt:lpwstr>
  </property>
  <property fmtid="{D5CDD505-2E9C-101B-9397-08002B2CF9AE}" pid="4" name="KSOTemplateDocerSaveRecord">
    <vt:lpwstr>eyJoZGlkIjoiZmUwODllMWI0NGM0YzEyNTQzZGFkNGVkNjFmMWRjMTUiLCJ1c2VySWQiOiIzNjI0MjgyMjQifQ==</vt:lpwstr>
  </property>
</Properties>
</file>