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0F" w:rsidRDefault="00F4580F" w:rsidP="00F4580F">
      <w:pPr>
        <w:ind w:leftChars="-67" w:left="-141"/>
        <w:jc w:val="center"/>
        <w:rPr>
          <w:rFonts w:ascii="宋体" w:hAnsi="宋体" w:cs="宋体"/>
          <w:b/>
          <w:color w:val="FF0000"/>
          <w:w w:val="60"/>
          <w:sz w:val="88"/>
          <w:szCs w:val="88"/>
        </w:rPr>
      </w:pPr>
      <w:r>
        <w:rPr>
          <w:rFonts w:ascii="宋体" w:hAnsi="宋体" w:cs="宋体" w:hint="eastAsia"/>
          <w:b/>
          <w:color w:val="FF0000"/>
          <w:w w:val="60"/>
          <w:sz w:val="88"/>
          <w:szCs w:val="88"/>
        </w:rPr>
        <w:t>杭州市建设工程质量安全管理协会</w:t>
      </w:r>
    </w:p>
    <w:p w:rsidR="00F4580F" w:rsidRDefault="00F4580F" w:rsidP="00F4580F">
      <w:pPr>
        <w:tabs>
          <w:tab w:val="center" w:pos="4153"/>
          <w:tab w:val="right" w:pos="8306"/>
        </w:tabs>
        <w:jc w:val="left"/>
        <w:rPr>
          <w:rFonts w:ascii="方正小标宋简体" w:eastAsia="方正小标宋简体" w:cs="宋体" w:hint="eastAsia"/>
          <w:color w:val="FF0000"/>
          <w:w w:val="60"/>
          <w:sz w:val="28"/>
          <w:szCs w:val="28"/>
        </w:rPr>
      </w:pPr>
      <w:r>
        <w:rPr>
          <w:rFonts w:ascii="方正小标宋简体" w:eastAsia="方正小标宋简体" w:cs="宋体" w:hint="eastAsia"/>
          <w:color w:val="FF0000"/>
          <w:w w:val="60"/>
          <w:sz w:val="28"/>
          <w:szCs w:val="28"/>
        </w:rPr>
        <w:tab/>
      </w:r>
      <w:r>
        <w:rPr>
          <w:rFonts w:ascii="方正小标宋简体" w:eastAsia="方正小标宋简体" w:cs="宋体" w:hint="eastAsia"/>
          <w:color w:val="FF0000"/>
          <w:w w:val="60"/>
          <w:sz w:val="28"/>
          <w:szCs w:val="28"/>
        </w:rPr>
        <w:tab/>
      </w:r>
    </w:p>
    <w:p w:rsidR="009B1FBB" w:rsidRDefault="00F4580F" w:rsidP="00F4580F">
      <w:pPr>
        <w:rPr>
          <w:rFonts w:ascii="宋体" w:eastAsia="宋体" w:hAnsi="宋体" w:cs="宋体"/>
          <w:b/>
          <w:bCs/>
          <w:sz w:val="44"/>
          <w:szCs w:val="44"/>
        </w:rPr>
      </w:pPr>
      <w:r>
        <w:rPr>
          <w:rFonts w:hint="eastAsia"/>
          <w:szCs w:val="22"/>
        </w:rPr>
        <w:pict>
          <v:shapetype id="_x0000_t32" coordsize="21600,21600" o:spt="32" o:oned="t" path="m,l21600,21600e" filled="f">
            <v:path arrowok="t" fillok="f" o:connecttype="none"/>
            <o:lock v:ext="edit" shapetype="t"/>
          </v:shapetype>
          <v:shape id="_x0000_s2050" type="#_x0000_t32" style="position:absolute;left:0;text-align:left;margin-left:-1.5pt;margin-top:6.8pt;width:399.75pt;height:.05pt;z-index:251658240" o:connectortype="straight" strokecolor="red" strokeweight="2.5pt"/>
        </w:pict>
      </w:r>
    </w:p>
    <w:p w:rsidR="009B1FBB" w:rsidRDefault="009B1FBB" w:rsidP="009B1FBB">
      <w:pPr>
        <w:jc w:val="center"/>
        <w:rPr>
          <w:rFonts w:ascii="宋体" w:eastAsia="宋体" w:hAnsi="宋体" w:cs="宋体"/>
          <w:sz w:val="44"/>
          <w:szCs w:val="44"/>
        </w:rPr>
      </w:pPr>
      <w:r>
        <w:rPr>
          <w:rFonts w:ascii="宋体" w:eastAsia="宋体" w:hAnsi="宋体" w:cs="宋体" w:hint="eastAsia"/>
          <w:b/>
          <w:bCs/>
          <w:sz w:val="44"/>
          <w:szCs w:val="44"/>
        </w:rPr>
        <w:t>关于对五家建筑起重机械“一体化”管理模式企业予以不良记分的通报</w:t>
      </w:r>
    </w:p>
    <w:p w:rsidR="009B1FBB" w:rsidRDefault="009B1FBB" w:rsidP="009B1FBB">
      <w:pPr>
        <w:rPr>
          <w:sz w:val="28"/>
          <w:szCs w:val="28"/>
        </w:rPr>
      </w:pPr>
    </w:p>
    <w:p w:rsidR="009B1FBB" w:rsidRDefault="009B1FBB" w:rsidP="009B1FBB">
      <w:pPr>
        <w:rPr>
          <w:rFonts w:ascii="仿宋" w:eastAsia="仿宋" w:hAnsi="仿宋" w:cs="仿宋"/>
          <w:sz w:val="32"/>
          <w:szCs w:val="32"/>
        </w:rPr>
      </w:pPr>
      <w:r>
        <w:rPr>
          <w:rFonts w:ascii="仿宋" w:eastAsia="仿宋" w:hAnsi="仿宋" w:cs="仿宋" w:hint="eastAsia"/>
          <w:sz w:val="32"/>
          <w:szCs w:val="32"/>
        </w:rPr>
        <w:t>各相关企业：</w:t>
      </w:r>
    </w:p>
    <w:p w:rsidR="009B1FBB" w:rsidRDefault="009B1FBB" w:rsidP="009B1FBB">
      <w:pPr>
        <w:ind w:firstLineChars="200" w:firstLine="640"/>
        <w:jc w:val="left"/>
        <w:rPr>
          <w:rFonts w:ascii="仿宋" w:eastAsia="仿宋" w:hAnsi="仿宋" w:cs="仿宋"/>
          <w:sz w:val="32"/>
          <w:szCs w:val="32"/>
        </w:rPr>
      </w:pPr>
      <w:r>
        <w:rPr>
          <w:rFonts w:ascii="仿宋" w:eastAsia="仿宋" w:hAnsi="仿宋" w:cs="仿宋" w:hint="eastAsia"/>
          <w:sz w:val="32"/>
          <w:szCs w:val="32"/>
        </w:rPr>
        <w:t>为了进一步加强对通过确认的“一体化”企业的管理，根据《杭州市建筑起重机械“一体化”管理企业确认规则（试行）》（杭质安协[2021]10号）、《杭州市建筑起重机械“一体化”企业考核规则（试行）》（杭质安协[2022]1号）文件要求，杭州市建设工程质量安全管理协会对收到社会投诉的5家建筑起重机械“一体化”企业（以下简称“一体化”企业）进行了检查，现将情况通报如下：</w:t>
      </w:r>
    </w:p>
    <w:p w:rsidR="009B1FBB" w:rsidRDefault="009B1FBB" w:rsidP="009B1FBB">
      <w:pPr>
        <w:ind w:firstLineChars="200" w:firstLine="640"/>
        <w:jc w:val="left"/>
        <w:rPr>
          <w:rFonts w:ascii="仿宋" w:eastAsia="仿宋" w:hAnsi="仿宋" w:cs="仿宋"/>
          <w:sz w:val="32"/>
          <w:szCs w:val="32"/>
        </w:rPr>
      </w:pPr>
      <w:r>
        <w:rPr>
          <w:rFonts w:ascii="仿宋" w:eastAsia="仿宋" w:hAnsi="仿宋" w:cs="仿宋" w:hint="eastAsia"/>
          <w:sz w:val="32"/>
          <w:szCs w:val="32"/>
        </w:rPr>
        <w:t>本次检查重点为5家企业人员的社保缴纳和人员在岗情况，内容主要包括企业人员数量是否与考评时一致；企业技术负责人、企业项目负责人、企业安全管理人员及企业技术管理人员到岗情况等。检查发现：1、个别企业减少了相应人员数量，与考评时人员配置不一致；2、企业主要管理人员存在不在岗情况。</w:t>
      </w:r>
    </w:p>
    <w:p w:rsidR="009B1FBB" w:rsidRDefault="009B1FBB" w:rsidP="009B1FBB">
      <w:pPr>
        <w:ind w:firstLine="560"/>
        <w:jc w:val="left"/>
        <w:rPr>
          <w:rFonts w:ascii="仿宋" w:eastAsia="仿宋" w:hAnsi="仿宋" w:cs="仿宋"/>
          <w:sz w:val="32"/>
          <w:szCs w:val="32"/>
        </w:rPr>
      </w:pPr>
      <w:bookmarkStart w:id="0" w:name="_GoBack"/>
      <w:r>
        <w:rPr>
          <w:rFonts w:ascii="仿宋" w:eastAsia="仿宋" w:hAnsi="仿宋" w:cs="仿宋" w:hint="eastAsia"/>
          <w:sz w:val="32"/>
          <w:szCs w:val="32"/>
        </w:rPr>
        <w:t>针对此次检查发现的问题，被通报企业应及时落实整</w:t>
      </w:r>
      <w:r>
        <w:rPr>
          <w:rFonts w:ascii="仿宋" w:eastAsia="仿宋" w:hAnsi="仿宋" w:cs="仿宋" w:hint="eastAsia"/>
          <w:sz w:val="32"/>
          <w:szCs w:val="32"/>
        </w:rPr>
        <w:lastRenderedPageBreak/>
        <w:t>改，如期整改到位。杭州市建设工程质量安全管理协会将按照《杭州市建筑起重机械“一体化”企业考核规则（试行）》对被通报企业予以不良记分。各通过评审的“一体化”企业应引以为戒，严肃认真对待“一体化”考评工作。根据企业资质等级要求、考评要求配备人员，做好常态化管理，不得出现考评通过就减人的现象。</w:t>
      </w:r>
    </w:p>
    <w:p w:rsidR="009B1FBB" w:rsidRDefault="009B1FBB" w:rsidP="009B1FBB">
      <w:pPr>
        <w:ind w:firstLine="560"/>
        <w:jc w:val="left"/>
        <w:rPr>
          <w:rFonts w:ascii="仿宋" w:eastAsia="仿宋" w:hAnsi="仿宋" w:cs="仿宋"/>
          <w:sz w:val="32"/>
          <w:szCs w:val="32"/>
        </w:rPr>
      </w:pPr>
      <w:r>
        <w:rPr>
          <w:rFonts w:ascii="仿宋" w:eastAsia="仿宋" w:hAnsi="仿宋" w:cs="仿宋" w:hint="eastAsia"/>
          <w:sz w:val="32"/>
          <w:szCs w:val="32"/>
        </w:rPr>
        <w:t>下一阶段，杭州市建设工程质量安全管理协会将采用定期与不定期相结合的抽查方式，对通过评审的“一体化”企业人员进行重点抽查，对</w:t>
      </w:r>
      <w:r>
        <w:rPr>
          <w:rFonts w:ascii="仿宋" w:eastAsia="仿宋" w:hAnsi="仿宋" w:cs="仿宋" w:hint="eastAsia"/>
          <w:sz w:val="32"/>
          <w:szCs w:val="32"/>
          <w:shd w:val="clear" w:color="auto" w:fill="FFFFFF"/>
        </w:rPr>
        <w:t>发现的问题，将按“一体化”考核规则要求进行处理。</w:t>
      </w:r>
    </w:p>
    <w:bookmarkEnd w:id="0"/>
    <w:p w:rsidR="009B1FBB" w:rsidRDefault="009B1FBB" w:rsidP="009B1FBB">
      <w:pPr>
        <w:jc w:val="left"/>
        <w:rPr>
          <w:rFonts w:ascii="仿宋" w:eastAsia="仿宋" w:hAnsi="仿宋" w:cs="仿宋"/>
          <w:sz w:val="32"/>
          <w:szCs w:val="32"/>
        </w:rPr>
      </w:pPr>
    </w:p>
    <w:p w:rsidR="009B1FBB" w:rsidRDefault="009B1FBB" w:rsidP="009B1FBB">
      <w:pPr>
        <w:jc w:val="left"/>
        <w:rPr>
          <w:rFonts w:ascii="仿宋" w:eastAsia="仿宋" w:hAnsi="仿宋" w:cs="仿宋"/>
          <w:sz w:val="32"/>
          <w:szCs w:val="32"/>
        </w:rPr>
      </w:pPr>
    </w:p>
    <w:p w:rsidR="009B1FBB" w:rsidRDefault="009B1FBB" w:rsidP="009B1FBB">
      <w:pPr>
        <w:jc w:val="right"/>
        <w:rPr>
          <w:rFonts w:ascii="仿宋" w:eastAsia="仿宋" w:hAnsi="仿宋" w:cs="仿宋"/>
          <w:sz w:val="32"/>
          <w:szCs w:val="32"/>
        </w:rPr>
      </w:pPr>
      <w:r>
        <w:rPr>
          <w:rFonts w:ascii="仿宋" w:eastAsia="仿宋" w:hAnsi="仿宋" w:cs="仿宋" w:hint="eastAsia"/>
          <w:sz w:val="32"/>
          <w:szCs w:val="32"/>
        </w:rPr>
        <w:t xml:space="preserve"> 杭州市建设工程质量安全管理协会</w:t>
      </w:r>
    </w:p>
    <w:p w:rsidR="009B1FBB" w:rsidRDefault="009B1FBB" w:rsidP="009B1FBB">
      <w:pPr>
        <w:jc w:val="center"/>
        <w:rPr>
          <w:rFonts w:ascii="仿宋" w:eastAsia="仿宋" w:hAnsi="仿宋" w:cs="仿宋"/>
          <w:sz w:val="32"/>
          <w:szCs w:val="32"/>
        </w:rPr>
      </w:pPr>
      <w:r>
        <w:rPr>
          <w:rFonts w:ascii="仿宋" w:eastAsia="仿宋" w:hAnsi="仿宋" w:cs="仿宋" w:hint="eastAsia"/>
          <w:sz w:val="32"/>
          <w:szCs w:val="32"/>
        </w:rPr>
        <w:t xml:space="preserve">                            2022年12月8日</w:t>
      </w:r>
    </w:p>
    <w:p w:rsidR="009B1FBB" w:rsidRDefault="009B1FBB" w:rsidP="009B1FBB">
      <w:pPr>
        <w:jc w:val="center"/>
        <w:rPr>
          <w:rFonts w:ascii="仿宋" w:eastAsia="仿宋" w:hAnsi="仿宋" w:cs="仿宋"/>
          <w:sz w:val="32"/>
          <w:szCs w:val="32"/>
        </w:rPr>
      </w:pPr>
    </w:p>
    <w:p w:rsidR="009B1FBB" w:rsidRDefault="009B1FBB" w:rsidP="009B1FBB">
      <w:pPr>
        <w:jc w:val="center"/>
        <w:rPr>
          <w:rFonts w:ascii="仿宋" w:eastAsia="仿宋" w:hAnsi="仿宋" w:cs="仿宋"/>
          <w:sz w:val="32"/>
          <w:szCs w:val="32"/>
        </w:rPr>
      </w:pPr>
    </w:p>
    <w:p w:rsidR="009B1FBB" w:rsidRDefault="009B1FBB" w:rsidP="009B1FBB">
      <w:pPr>
        <w:jc w:val="center"/>
        <w:rPr>
          <w:rFonts w:ascii="仿宋" w:eastAsia="仿宋" w:hAnsi="仿宋" w:cs="仿宋"/>
          <w:sz w:val="32"/>
          <w:szCs w:val="32"/>
        </w:rPr>
      </w:pPr>
    </w:p>
    <w:p w:rsidR="009B1FBB" w:rsidRDefault="009B1FBB" w:rsidP="009B1FBB">
      <w:pPr>
        <w:jc w:val="center"/>
        <w:rPr>
          <w:rFonts w:ascii="仿宋" w:eastAsia="仿宋" w:hAnsi="仿宋" w:cs="仿宋"/>
          <w:sz w:val="32"/>
          <w:szCs w:val="32"/>
        </w:rPr>
      </w:pPr>
    </w:p>
    <w:p w:rsidR="009B1FBB" w:rsidRDefault="009B1FBB" w:rsidP="009B1FBB">
      <w:pPr>
        <w:jc w:val="center"/>
        <w:rPr>
          <w:rFonts w:ascii="仿宋" w:eastAsia="仿宋" w:hAnsi="仿宋" w:cs="仿宋"/>
          <w:sz w:val="32"/>
          <w:szCs w:val="32"/>
        </w:rPr>
      </w:pPr>
    </w:p>
    <w:p w:rsidR="009B1FBB" w:rsidRDefault="009B1FBB" w:rsidP="009B1FBB">
      <w:pPr>
        <w:jc w:val="center"/>
        <w:rPr>
          <w:rFonts w:ascii="仿宋" w:eastAsia="仿宋" w:hAnsi="仿宋" w:cs="仿宋"/>
          <w:sz w:val="32"/>
          <w:szCs w:val="32"/>
        </w:rPr>
      </w:pPr>
    </w:p>
    <w:p w:rsidR="009B1FBB" w:rsidRDefault="009B1FBB" w:rsidP="009B1FBB">
      <w:pPr>
        <w:jc w:val="center"/>
        <w:rPr>
          <w:rFonts w:ascii="仿宋" w:eastAsia="仿宋" w:hAnsi="仿宋" w:cs="仿宋"/>
          <w:sz w:val="32"/>
          <w:szCs w:val="32"/>
        </w:rPr>
      </w:pPr>
    </w:p>
    <w:p w:rsidR="009B1FBB" w:rsidRDefault="009B1FBB" w:rsidP="009B1FBB">
      <w:pPr>
        <w:jc w:val="center"/>
        <w:rPr>
          <w:rFonts w:ascii="仿宋" w:eastAsia="仿宋" w:hAnsi="仿宋" w:cs="仿宋"/>
          <w:sz w:val="32"/>
          <w:szCs w:val="32"/>
        </w:rPr>
      </w:pPr>
    </w:p>
    <w:p w:rsidR="009B1FBB" w:rsidRDefault="009B1FBB" w:rsidP="009B1FBB">
      <w:pPr>
        <w:rPr>
          <w:rFonts w:ascii="仿宋" w:eastAsia="仿宋" w:hAnsi="仿宋" w:cs="仿宋"/>
          <w:b/>
          <w:bCs/>
          <w:sz w:val="32"/>
          <w:szCs w:val="32"/>
        </w:rPr>
      </w:pPr>
    </w:p>
    <w:p w:rsidR="009B1FBB" w:rsidRDefault="009B1FBB" w:rsidP="009B1FBB">
      <w:pPr>
        <w:jc w:val="center"/>
        <w:rPr>
          <w:rFonts w:ascii="仿宋" w:eastAsia="仿宋" w:hAnsi="仿宋" w:cs="仿宋"/>
          <w:b/>
          <w:bCs/>
          <w:sz w:val="44"/>
          <w:szCs w:val="44"/>
        </w:rPr>
      </w:pPr>
      <w:r>
        <w:rPr>
          <w:rFonts w:ascii="仿宋" w:eastAsia="仿宋" w:hAnsi="仿宋" w:cs="仿宋" w:hint="eastAsia"/>
          <w:b/>
          <w:bCs/>
          <w:sz w:val="44"/>
          <w:szCs w:val="44"/>
        </w:rPr>
        <w:t>考核管理记分</w:t>
      </w:r>
    </w:p>
    <w:tbl>
      <w:tblPr>
        <w:tblStyle w:val="a5"/>
        <w:tblpPr w:leftFromText="180" w:rightFromText="180" w:vertAnchor="text" w:tblpXSpec="center" w:tblpY="492"/>
        <w:tblOverlap w:val="never"/>
        <w:tblW w:w="8715" w:type="dxa"/>
        <w:jc w:val="center"/>
        <w:tblLook w:val="04A0"/>
      </w:tblPr>
      <w:tblGrid>
        <w:gridCol w:w="887"/>
        <w:gridCol w:w="4613"/>
        <w:gridCol w:w="1600"/>
        <w:gridCol w:w="1615"/>
      </w:tblGrid>
      <w:tr w:rsidR="009B1FBB" w:rsidTr="00950EA9">
        <w:trPr>
          <w:trHeight w:val="427"/>
          <w:jc w:val="center"/>
        </w:trPr>
        <w:tc>
          <w:tcPr>
            <w:tcW w:w="887"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序号</w:t>
            </w:r>
          </w:p>
        </w:tc>
        <w:tc>
          <w:tcPr>
            <w:tcW w:w="4613"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单位名称</w:t>
            </w:r>
          </w:p>
        </w:tc>
        <w:tc>
          <w:tcPr>
            <w:tcW w:w="1600"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资质等级</w:t>
            </w:r>
          </w:p>
        </w:tc>
        <w:tc>
          <w:tcPr>
            <w:tcW w:w="1615"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记分分值</w:t>
            </w:r>
          </w:p>
        </w:tc>
      </w:tr>
      <w:tr w:rsidR="009B1FBB" w:rsidTr="00950EA9">
        <w:trPr>
          <w:trHeight w:val="119"/>
          <w:jc w:val="center"/>
        </w:trPr>
        <w:tc>
          <w:tcPr>
            <w:tcW w:w="887"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1</w:t>
            </w:r>
          </w:p>
        </w:tc>
        <w:tc>
          <w:tcPr>
            <w:tcW w:w="4613"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杭州宗林机械设备有限公司</w:t>
            </w:r>
          </w:p>
        </w:tc>
        <w:tc>
          <w:tcPr>
            <w:tcW w:w="1600"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三级</w:t>
            </w:r>
          </w:p>
        </w:tc>
        <w:tc>
          <w:tcPr>
            <w:tcW w:w="1615"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2</w:t>
            </w:r>
          </w:p>
        </w:tc>
      </w:tr>
      <w:tr w:rsidR="009B1FBB" w:rsidTr="00950EA9">
        <w:trPr>
          <w:trHeight w:val="389"/>
          <w:jc w:val="center"/>
        </w:trPr>
        <w:tc>
          <w:tcPr>
            <w:tcW w:w="887"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2</w:t>
            </w:r>
          </w:p>
        </w:tc>
        <w:tc>
          <w:tcPr>
            <w:tcW w:w="4613"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杭州友泰建筑设备有限公司</w:t>
            </w:r>
          </w:p>
        </w:tc>
        <w:tc>
          <w:tcPr>
            <w:tcW w:w="1600"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二级</w:t>
            </w:r>
          </w:p>
        </w:tc>
        <w:tc>
          <w:tcPr>
            <w:tcW w:w="1615"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2</w:t>
            </w:r>
          </w:p>
        </w:tc>
      </w:tr>
      <w:tr w:rsidR="009B1FBB" w:rsidTr="00950EA9">
        <w:trPr>
          <w:trHeight w:val="933"/>
          <w:jc w:val="center"/>
        </w:trPr>
        <w:tc>
          <w:tcPr>
            <w:tcW w:w="887"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3</w:t>
            </w:r>
          </w:p>
        </w:tc>
        <w:tc>
          <w:tcPr>
            <w:tcW w:w="4613"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杭州诚安建筑设备安装有限公司</w:t>
            </w:r>
          </w:p>
        </w:tc>
        <w:tc>
          <w:tcPr>
            <w:tcW w:w="1600"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二级</w:t>
            </w:r>
          </w:p>
        </w:tc>
        <w:tc>
          <w:tcPr>
            <w:tcW w:w="1615"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4</w:t>
            </w:r>
          </w:p>
        </w:tc>
      </w:tr>
      <w:tr w:rsidR="009B1FBB" w:rsidTr="00950EA9">
        <w:trPr>
          <w:trHeight w:val="213"/>
          <w:jc w:val="center"/>
        </w:trPr>
        <w:tc>
          <w:tcPr>
            <w:tcW w:w="887"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4</w:t>
            </w:r>
          </w:p>
        </w:tc>
        <w:tc>
          <w:tcPr>
            <w:tcW w:w="4613"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杭州来董机械设备有限公司</w:t>
            </w:r>
          </w:p>
        </w:tc>
        <w:tc>
          <w:tcPr>
            <w:tcW w:w="1600"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二级</w:t>
            </w:r>
          </w:p>
        </w:tc>
        <w:tc>
          <w:tcPr>
            <w:tcW w:w="1615"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4</w:t>
            </w:r>
          </w:p>
        </w:tc>
      </w:tr>
      <w:tr w:rsidR="009B1FBB" w:rsidTr="00950EA9">
        <w:trPr>
          <w:trHeight w:val="90"/>
          <w:jc w:val="center"/>
        </w:trPr>
        <w:tc>
          <w:tcPr>
            <w:tcW w:w="887"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5</w:t>
            </w:r>
          </w:p>
        </w:tc>
        <w:tc>
          <w:tcPr>
            <w:tcW w:w="4613"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浙江明易建设有限公司</w:t>
            </w:r>
          </w:p>
        </w:tc>
        <w:tc>
          <w:tcPr>
            <w:tcW w:w="1600" w:type="dxa"/>
          </w:tcPr>
          <w:p w:rsidR="009B1FBB" w:rsidRDefault="009B1FBB" w:rsidP="00950EA9">
            <w:pPr>
              <w:jc w:val="center"/>
              <w:rPr>
                <w:rFonts w:ascii="仿宋" w:eastAsia="仿宋" w:hAnsi="仿宋" w:cs="仿宋"/>
                <w:sz w:val="32"/>
                <w:szCs w:val="32"/>
              </w:rPr>
            </w:pPr>
            <w:r>
              <w:rPr>
                <w:rFonts w:ascii="仿宋" w:eastAsia="仿宋" w:hAnsi="仿宋" w:cs="仿宋" w:hint="eastAsia"/>
                <w:sz w:val="32"/>
                <w:szCs w:val="32"/>
              </w:rPr>
              <w:t>一级</w:t>
            </w:r>
          </w:p>
        </w:tc>
        <w:tc>
          <w:tcPr>
            <w:tcW w:w="1615" w:type="dxa"/>
          </w:tcPr>
          <w:p w:rsidR="009B1FBB" w:rsidRDefault="009B1FBB" w:rsidP="00950EA9">
            <w:pPr>
              <w:spacing w:line="720" w:lineRule="auto"/>
              <w:jc w:val="center"/>
              <w:rPr>
                <w:rFonts w:ascii="仿宋" w:eastAsia="仿宋" w:hAnsi="仿宋" w:cs="仿宋"/>
                <w:sz w:val="32"/>
                <w:szCs w:val="32"/>
              </w:rPr>
            </w:pPr>
            <w:r>
              <w:rPr>
                <w:rFonts w:ascii="仿宋" w:eastAsia="仿宋" w:hAnsi="仿宋" w:cs="仿宋" w:hint="eastAsia"/>
                <w:sz w:val="32"/>
                <w:szCs w:val="32"/>
              </w:rPr>
              <w:t>2</w:t>
            </w:r>
          </w:p>
        </w:tc>
      </w:tr>
    </w:tbl>
    <w:p w:rsidR="009B1FBB" w:rsidRDefault="009B1FBB" w:rsidP="009B1FBB">
      <w:pPr>
        <w:jc w:val="center"/>
        <w:rPr>
          <w:rFonts w:ascii="仿宋" w:eastAsia="仿宋" w:hAnsi="仿宋" w:cs="仿宋"/>
          <w:sz w:val="32"/>
          <w:szCs w:val="32"/>
        </w:rPr>
      </w:pPr>
    </w:p>
    <w:p w:rsidR="00AA7336" w:rsidRDefault="00AA7336"/>
    <w:sectPr w:rsidR="00AA7336" w:rsidSect="004573A1">
      <w:pgSz w:w="11906" w:h="16838"/>
      <w:pgMar w:top="1440" w:right="1706" w:bottom="1440" w:left="22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25" w:rsidRDefault="00507C25" w:rsidP="009B1FBB">
      <w:r>
        <w:separator/>
      </w:r>
    </w:p>
  </w:endnote>
  <w:endnote w:type="continuationSeparator" w:id="1">
    <w:p w:rsidR="00507C25" w:rsidRDefault="00507C25" w:rsidP="009B1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25" w:rsidRDefault="00507C25" w:rsidP="009B1FBB">
      <w:r>
        <w:separator/>
      </w:r>
    </w:p>
  </w:footnote>
  <w:footnote w:type="continuationSeparator" w:id="1">
    <w:p w:rsidR="00507C25" w:rsidRDefault="00507C25" w:rsidP="009B1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FBB"/>
    <w:rsid w:val="00507C25"/>
    <w:rsid w:val="0088179A"/>
    <w:rsid w:val="009B1FBB"/>
    <w:rsid w:val="00AA7336"/>
    <w:rsid w:val="00F45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FBB"/>
    <w:rPr>
      <w:sz w:val="18"/>
      <w:szCs w:val="18"/>
    </w:rPr>
  </w:style>
  <w:style w:type="paragraph" w:styleId="a4">
    <w:name w:val="footer"/>
    <w:basedOn w:val="a"/>
    <w:link w:val="Char0"/>
    <w:uiPriority w:val="99"/>
    <w:semiHidden/>
    <w:unhideWhenUsed/>
    <w:rsid w:val="009B1F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1FBB"/>
    <w:rPr>
      <w:sz w:val="18"/>
      <w:szCs w:val="18"/>
    </w:rPr>
  </w:style>
  <w:style w:type="table" w:styleId="a5">
    <w:name w:val="Table Grid"/>
    <w:basedOn w:val="a1"/>
    <w:qFormat/>
    <w:rsid w:val="009B1F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89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Words>
  <Characters>711</Characters>
  <Application>Microsoft Office Word</Application>
  <DocSecurity>0</DocSecurity>
  <Lines>5</Lines>
  <Paragraphs>1</Paragraphs>
  <ScaleCrop>false</ScaleCrop>
  <Company>Organization</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cp:lastPrinted>2022-12-08T02:44:00Z</cp:lastPrinted>
  <dcterms:created xsi:type="dcterms:W3CDTF">2022-12-08T02:39:00Z</dcterms:created>
  <dcterms:modified xsi:type="dcterms:W3CDTF">2022-12-08T02:49:00Z</dcterms:modified>
</cp:coreProperties>
</file>