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6" w:rsidRPr="00E00EA3" w:rsidRDefault="00B07066" w:rsidP="00B07066">
      <w:pPr>
        <w:jc w:val="center"/>
        <w:rPr>
          <w:rFonts w:ascii="宋体" w:hAnsi="宋体" w:cs="宋体"/>
          <w:b/>
          <w:color w:val="FF0000"/>
          <w:w w:val="60"/>
          <w:sz w:val="88"/>
          <w:szCs w:val="88"/>
        </w:rPr>
      </w:pPr>
      <w:r w:rsidRPr="00E00EA3">
        <w:rPr>
          <w:rFonts w:ascii="宋体" w:hAnsi="宋体" w:cs="宋体" w:hint="eastAsia"/>
          <w:b/>
          <w:color w:val="FF0000"/>
          <w:w w:val="60"/>
          <w:sz w:val="88"/>
          <w:szCs w:val="88"/>
        </w:rPr>
        <w:t>杭州市建设工程质量安全管理协会</w:t>
      </w:r>
    </w:p>
    <w:p w:rsidR="00CA1F36" w:rsidRPr="00B07066" w:rsidRDefault="00B07066" w:rsidP="00B07066">
      <w:pPr>
        <w:tabs>
          <w:tab w:val="center" w:pos="4153"/>
          <w:tab w:val="right" w:pos="8306"/>
        </w:tabs>
        <w:jc w:val="left"/>
        <w:rPr>
          <w:rFonts w:ascii="方正小标宋简体" w:eastAsia="方正小标宋简体" w:cs="宋体"/>
          <w:color w:val="FF0000"/>
          <w:w w:val="60"/>
          <w:sz w:val="28"/>
          <w:szCs w:val="28"/>
        </w:rPr>
      </w:pPr>
      <w:r w:rsidRPr="00621166">
        <w:rPr>
          <w:rFonts w:ascii="方正小标宋简体" w:eastAsia="方正小标宋简体" w:cs="宋体"/>
          <w:color w:val="FF0000"/>
          <w:w w:val="60"/>
          <w:sz w:val="28"/>
          <w:szCs w:val="28"/>
        </w:rPr>
        <w:tab/>
      </w:r>
      <w:r w:rsidRPr="007B1AED">
        <w:rPr>
          <w:sz w:val="28"/>
          <w:szCs w:val="28"/>
        </w:rPr>
        <w:pict>
          <v:shapetype id="_x0000_t32" coordsize="21600,21600" o:spt="32" o:oned="t" path="m,l21600,21600e" filled="f">
            <v:path arrowok="t" fillok="f" o:connecttype="none"/>
            <o:lock v:ext="edit" shapetype="t"/>
          </v:shapetype>
          <v:shape id="_x0000_s2050" type="#_x0000_t32" style="position:absolute;margin-left:-1.5pt;margin-top:38pt;width:417.4pt;height:.05pt;z-index:251660288;mso-position-horizontal-relative:text;mso-position-vertical-relative:text" o:connectortype="straight" strokecolor="red" strokeweight="2.5pt"/>
        </w:pict>
      </w:r>
      <w:r w:rsidRPr="00621166">
        <w:rPr>
          <w:rFonts w:ascii="方正小标宋简体" w:eastAsia="方正小标宋简体" w:cs="宋体"/>
          <w:color w:val="FF0000"/>
          <w:w w:val="60"/>
          <w:sz w:val="28"/>
          <w:szCs w:val="28"/>
        </w:rPr>
        <w:tab/>
      </w:r>
    </w:p>
    <w:p w:rsidR="00A02BBA" w:rsidRDefault="00A02BBA" w:rsidP="00B07066">
      <w:pPr>
        <w:rPr>
          <w:rFonts w:ascii="宋体" w:eastAsia="宋体" w:hAnsi="宋体" w:cs="宋体"/>
          <w:b/>
          <w:bCs/>
          <w:sz w:val="44"/>
          <w:szCs w:val="44"/>
        </w:rPr>
      </w:pPr>
    </w:p>
    <w:p w:rsidR="00A02BBA" w:rsidRDefault="00A02BBA" w:rsidP="00A02BBA">
      <w:pPr>
        <w:jc w:val="center"/>
        <w:rPr>
          <w:rFonts w:ascii="宋体" w:eastAsia="宋体" w:hAnsi="宋体" w:cs="宋体"/>
          <w:b/>
          <w:bCs/>
          <w:sz w:val="44"/>
          <w:szCs w:val="44"/>
        </w:rPr>
      </w:pPr>
      <w:r>
        <w:rPr>
          <w:rFonts w:ascii="宋体" w:eastAsia="宋体" w:hAnsi="宋体" w:cs="宋体" w:hint="eastAsia"/>
          <w:b/>
          <w:bCs/>
          <w:sz w:val="44"/>
          <w:szCs w:val="44"/>
        </w:rPr>
        <w:t>关于对建筑起重机械“一体化”管理模式企业随机抽查的通报</w:t>
      </w:r>
    </w:p>
    <w:p w:rsidR="00A02BBA" w:rsidRPr="00A02BBA" w:rsidRDefault="00A02BBA" w:rsidP="00A02BBA">
      <w:pPr>
        <w:rPr>
          <w:sz w:val="28"/>
          <w:szCs w:val="28"/>
        </w:rPr>
      </w:pPr>
    </w:p>
    <w:p w:rsidR="00A02BBA" w:rsidRDefault="00A02BBA" w:rsidP="00A02BBA">
      <w:pPr>
        <w:rPr>
          <w:sz w:val="28"/>
          <w:szCs w:val="28"/>
        </w:rPr>
      </w:pPr>
      <w:r>
        <w:rPr>
          <w:rFonts w:hint="eastAsia"/>
          <w:sz w:val="28"/>
          <w:szCs w:val="28"/>
        </w:rPr>
        <w:t>各相关企业：</w:t>
      </w:r>
    </w:p>
    <w:p w:rsidR="00A02BBA" w:rsidRDefault="00A02BBA" w:rsidP="00A02BBA">
      <w:pPr>
        <w:ind w:firstLineChars="200" w:firstLine="560"/>
        <w:jc w:val="left"/>
        <w:rPr>
          <w:rFonts w:ascii="宋体" w:eastAsia="宋体" w:hAnsi="宋体" w:cs="宋体"/>
          <w:sz w:val="28"/>
          <w:szCs w:val="28"/>
        </w:rPr>
      </w:pPr>
      <w:r>
        <w:rPr>
          <w:rFonts w:hint="eastAsia"/>
          <w:sz w:val="28"/>
          <w:szCs w:val="28"/>
        </w:rPr>
        <w:t>为了进一步加强对</w:t>
      </w:r>
      <w:r>
        <w:rPr>
          <w:rFonts w:ascii="宋体" w:eastAsia="宋体" w:hAnsi="宋体" w:cs="宋体" w:hint="eastAsia"/>
          <w:sz w:val="28"/>
          <w:szCs w:val="28"/>
        </w:rPr>
        <w:t>通过确认的“一体化”企业的管理，</w:t>
      </w:r>
      <w:r>
        <w:rPr>
          <w:rFonts w:hint="eastAsia"/>
          <w:sz w:val="28"/>
          <w:szCs w:val="28"/>
        </w:rPr>
        <w:t>根据《杭州市建筑起重机械“一体化”管理企业确认规则（试行）》（</w:t>
      </w:r>
      <w:r>
        <w:rPr>
          <w:rFonts w:ascii="宋体" w:eastAsia="宋体" w:hAnsi="宋体" w:cs="宋体" w:hint="eastAsia"/>
          <w:sz w:val="28"/>
          <w:szCs w:val="28"/>
        </w:rPr>
        <w:t>杭质安协[2021]10号</w:t>
      </w:r>
      <w:r>
        <w:rPr>
          <w:rFonts w:hint="eastAsia"/>
          <w:sz w:val="28"/>
          <w:szCs w:val="28"/>
        </w:rPr>
        <w:t>）</w:t>
      </w:r>
      <w:r>
        <w:rPr>
          <w:rFonts w:ascii="宋体" w:eastAsia="宋体" w:hAnsi="宋体" w:cs="宋体" w:hint="eastAsia"/>
          <w:sz w:val="28"/>
          <w:szCs w:val="28"/>
        </w:rPr>
        <w:t>、</w:t>
      </w:r>
      <w:r>
        <w:rPr>
          <w:rFonts w:hint="eastAsia"/>
          <w:sz w:val="28"/>
          <w:szCs w:val="28"/>
        </w:rPr>
        <w:t>《杭州市建筑起重机械“一体化”企业考</w:t>
      </w:r>
      <w:r>
        <w:rPr>
          <w:rFonts w:ascii="宋体" w:eastAsia="宋体" w:hAnsi="宋体" w:cs="宋体" w:hint="eastAsia"/>
          <w:sz w:val="28"/>
          <w:szCs w:val="28"/>
        </w:rPr>
        <w:t>核规则（试行）》（杭质安协[2022]1号）文件要求，杭州市建设工程质量安全管理协会对已通过审核的</w:t>
      </w:r>
      <w:r>
        <w:rPr>
          <w:rFonts w:hint="eastAsia"/>
          <w:sz w:val="28"/>
          <w:szCs w:val="28"/>
        </w:rPr>
        <w:t>建筑起重机械“一体化”企业（以下简称“一体化”企业）</w:t>
      </w:r>
      <w:r>
        <w:rPr>
          <w:rFonts w:ascii="宋体" w:eastAsia="宋体" w:hAnsi="宋体" w:cs="宋体" w:hint="eastAsia"/>
          <w:sz w:val="28"/>
          <w:szCs w:val="28"/>
        </w:rPr>
        <w:t>进行了随机抽查，现将抽查情况通报如下：</w:t>
      </w:r>
    </w:p>
    <w:p w:rsidR="00A02BBA" w:rsidRDefault="00A02BBA" w:rsidP="00A02BBA">
      <w:pPr>
        <w:ind w:firstLineChars="200" w:firstLine="560"/>
        <w:jc w:val="left"/>
        <w:rPr>
          <w:rFonts w:ascii="仿宋_GB2312" w:hAnsi="ˎ̥"/>
          <w:sz w:val="28"/>
          <w:szCs w:val="28"/>
        </w:rPr>
      </w:pPr>
      <w:r>
        <w:rPr>
          <w:rFonts w:ascii="仿宋_GB2312" w:hAnsi="ˎ̥" w:hint="eastAsia"/>
          <w:sz w:val="28"/>
          <w:szCs w:val="28"/>
        </w:rPr>
        <w:t>本次抽查重点是对企业人员在岗、一机一档资料归档情况，内容主要包括企业技术负责人、企业项目负责人、企业安全管理人员及企业技术管理人员到岗情况；企业对一机一档资料归档情况等。抽查中发现的主要问题为：</w:t>
      </w:r>
      <w:r>
        <w:rPr>
          <w:rFonts w:ascii="仿宋_GB2312" w:hAnsi="ˎ̥" w:hint="eastAsia"/>
          <w:sz w:val="28"/>
          <w:szCs w:val="28"/>
        </w:rPr>
        <w:t>1</w:t>
      </w:r>
      <w:r>
        <w:rPr>
          <w:rFonts w:ascii="仿宋_GB2312" w:hAnsi="ˎ̥" w:hint="eastAsia"/>
          <w:sz w:val="28"/>
          <w:szCs w:val="28"/>
        </w:rPr>
        <w:t>、企业技术管理人员缺少，技术负责人、企业项目负责人、企业安全管理人员等主要人员存在不在岗情况；</w:t>
      </w:r>
      <w:r>
        <w:rPr>
          <w:rFonts w:ascii="仿宋_GB2312" w:hAnsi="ˎ̥" w:hint="eastAsia"/>
          <w:sz w:val="28"/>
          <w:szCs w:val="28"/>
        </w:rPr>
        <w:t>2</w:t>
      </w:r>
      <w:r>
        <w:rPr>
          <w:rFonts w:ascii="仿宋_GB2312" w:hAnsi="ˎ̥" w:hint="eastAsia"/>
          <w:sz w:val="28"/>
          <w:szCs w:val="28"/>
        </w:rPr>
        <w:t>、部分企业未按“一体化”相关文件要求，对企业所有设备进行归档，另有部分企业存在归档资料不完善等情况。</w:t>
      </w:r>
    </w:p>
    <w:p w:rsidR="00A02BBA" w:rsidRDefault="00A02BBA" w:rsidP="00A02BBA">
      <w:pPr>
        <w:ind w:firstLine="560"/>
        <w:jc w:val="left"/>
        <w:rPr>
          <w:rFonts w:ascii="仿宋_GB2312" w:hAnsi="ˎ̥"/>
          <w:sz w:val="28"/>
          <w:szCs w:val="28"/>
        </w:rPr>
      </w:pPr>
      <w:r>
        <w:rPr>
          <w:rFonts w:ascii="仿宋_GB2312" w:hAnsi="ˎ̥" w:hint="eastAsia"/>
          <w:sz w:val="28"/>
          <w:szCs w:val="28"/>
        </w:rPr>
        <w:t>希望各“一体化”企业认真按照市建委文件要求，落实企业管理</w:t>
      </w:r>
      <w:r>
        <w:rPr>
          <w:rFonts w:ascii="仿宋_GB2312" w:hAnsi="ˎ̥" w:hint="eastAsia"/>
          <w:sz w:val="28"/>
          <w:szCs w:val="28"/>
        </w:rPr>
        <w:lastRenderedPageBreak/>
        <w:t>制度，强化企业人员管控，建立完善的一机一档资料，建立长效机制。</w:t>
      </w:r>
    </w:p>
    <w:p w:rsidR="00A02BBA" w:rsidRDefault="00A02BBA" w:rsidP="00A02BBA">
      <w:pPr>
        <w:ind w:firstLine="560"/>
        <w:jc w:val="left"/>
        <w:rPr>
          <w:rFonts w:ascii="仿宋_GB2312" w:hAnsi="ˎ̥"/>
          <w:sz w:val="28"/>
          <w:szCs w:val="28"/>
        </w:rPr>
      </w:pPr>
      <w:r>
        <w:rPr>
          <w:rFonts w:ascii="仿宋_GB2312" w:hAnsi="ˎ̥" w:hint="eastAsia"/>
          <w:sz w:val="28"/>
          <w:szCs w:val="28"/>
        </w:rPr>
        <w:t>下一阶段，杭州市建设工程质量安全管理协会将采用定期与不定期相结合的抽查方式，对通过评审的“一体化”企业进行抽查，对</w:t>
      </w:r>
      <w:r>
        <w:rPr>
          <w:rFonts w:ascii="宋体" w:eastAsia="宋体" w:hAnsi="宋体" w:cs="宋体" w:hint="eastAsia"/>
          <w:sz w:val="28"/>
          <w:szCs w:val="28"/>
          <w:shd w:val="clear" w:color="auto" w:fill="FFFFFF"/>
        </w:rPr>
        <w:t>发现的问题，将按“一体化”考核规则要求进行处理。</w:t>
      </w:r>
    </w:p>
    <w:p w:rsidR="00A02BBA" w:rsidRDefault="00A02BBA" w:rsidP="00A02BBA">
      <w:pPr>
        <w:jc w:val="left"/>
        <w:rPr>
          <w:rFonts w:ascii="仿宋_GB2312" w:hAnsi="ˎ̥"/>
          <w:szCs w:val="32"/>
        </w:rPr>
      </w:pPr>
    </w:p>
    <w:p w:rsidR="00A02BBA" w:rsidRDefault="00A02BBA" w:rsidP="00A02BBA">
      <w:pPr>
        <w:jc w:val="left"/>
        <w:rPr>
          <w:sz w:val="28"/>
          <w:szCs w:val="28"/>
        </w:rPr>
      </w:pPr>
    </w:p>
    <w:p w:rsidR="00A02BBA" w:rsidRDefault="00A02BBA" w:rsidP="00A02BBA">
      <w:pPr>
        <w:jc w:val="left"/>
        <w:rPr>
          <w:sz w:val="28"/>
          <w:szCs w:val="28"/>
        </w:rPr>
      </w:pPr>
    </w:p>
    <w:p w:rsidR="00A02BBA" w:rsidRDefault="00A02BBA" w:rsidP="00A02BBA">
      <w:pPr>
        <w:jc w:val="left"/>
        <w:rPr>
          <w:sz w:val="28"/>
          <w:szCs w:val="28"/>
        </w:rPr>
      </w:pPr>
    </w:p>
    <w:p w:rsidR="00A02BBA" w:rsidRDefault="00A02BBA" w:rsidP="00A02BBA">
      <w:pPr>
        <w:jc w:val="left"/>
        <w:rPr>
          <w:sz w:val="28"/>
          <w:szCs w:val="28"/>
        </w:rPr>
      </w:pPr>
    </w:p>
    <w:p w:rsidR="00A02BBA" w:rsidRDefault="00A02BBA" w:rsidP="00A02BBA">
      <w:pPr>
        <w:jc w:val="right"/>
        <w:rPr>
          <w:rFonts w:ascii="宋体" w:eastAsia="宋体" w:hAnsi="宋体" w:cs="宋体"/>
          <w:sz w:val="28"/>
          <w:szCs w:val="28"/>
        </w:rPr>
      </w:pPr>
      <w:r>
        <w:rPr>
          <w:rFonts w:ascii="宋体" w:eastAsia="宋体" w:hAnsi="宋体" w:cs="宋体" w:hint="eastAsia"/>
          <w:sz w:val="28"/>
          <w:szCs w:val="28"/>
        </w:rPr>
        <w:t xml:space="preserve"> 杭州市建设工程质量安全管理协会</w:t>
      </w:r>
    </w:p>
    <w:p w:rsidR="00A02BBA" w:rsidRDefault="00A02BBA" w:rsidP="00A02BBA">
      <w:pPr>
        <w:jc w:val="center"/>
        <w:rPr>
          <w:rFonts w:ascii="宋体" w:eastAsia="宋体" w:hAnsi="宋体" w:cs="宋体"/>
          <w:sz w:val="28"/>
          <w:szCs w:val="28"/>
        </w:rPr>
      </w:pPr>
      <w:r>
        <w:rPr>
          <w:rFonts w:ascii="宋体" w:eastAsia="宋体" w:hAnsi="宋体" w:cs="宋体" w:hint="eastAsia"/>
          <w:sz w:val="28"/>
          <w:szCs w:val="28"/>
        </w:rPr>
        <w:t xml:space="preserve">                            2022年7月15日</w:t>
      </w:r>
    </w:p>
    <w:p w:rsidR="00A02BBA" w:rsidRDefault="00A02BBA"/>
    <w:p w:rsidR="00CA1F36" w:rsidRDefault="00CA1F36"/>
    <w:p w:rsidR="00CA1F36" w:rsidRDefault="00CA1F36"/>
    <w:p w:rsidR="00CA1F36" w:rsidRDefault="00CA1F36"/>
    <w:p w:rsidR="00CA1F36" w:rsidRDefault="00CA1F36"/>
    <w:p w:rsidR="00CA1F36" w:rsidRDefault="00CA1F36"/>
    <w:p w:rsidR="00CA1F36" w:rsidRDefault="00CA1F36"/>
    <w:p w:rsidR="00CA1F36" w:rsidRDefault="00CA1F36"/>
    <w:p w:rsidR="00CA1F36" w:rsidRDefault="00CA1F36"/>
    <w:p w:rsidR="00CA1F36" w:rsidRDefault="00CA1F36"/>
    <w:p w:rsidR="00CA1F36" w:rsidRDefault="00CA1F36"/>
    <w:p w:rsidR="00CA1F36" w:rsidRDefault="00CA1F36"/>
    <w:p w:rsidR="00CA1F36" w:rsidRDefault="00CA1F36"/>
    <w:p w:rsidR="00CA1F36" w:rsidRDefault="00CA1F36"/>
    <w:p w:rsidR="00CA1F36" w:rsidRDefault="00CA1F36"/>
    <w:p w:rsidR="00CA1F36" w:rsidRDefault="00CA1F36"/>
    <w:p w:rsidR="00CA1F36" w:rsidRDefault="00CA1F36"/>
    <w:p w:rsidR="00CA1F36" w:rsidRDefault="00CA1F36"/>
    <w:p w:rsidR="00CA1F36" w:rsidRDefault="00CA1F36"/>
    <w:p w:rsidR="00CA1F36" w:rsidRDefault="00CA1F36">
      <w:pPr>
        <w:rPr>
          <w:rFonts w:hint="eastAsia"/>
        </w:rPr>
      </w:pPr>
    </w:p>
    <w:p w:rsidR="00B07066" w:rsidRDefault="00B07066">
      <w:pPr>
        <w:rPr>
          <w:rFonts w:hint="eastAsia"/>
        </w:rPr>
      </w:pPr>
    </w:p>
    <w:p w:rsidR="00B07066" w:rsidRDefault="00B07066"/>
    <w:p w:rsidR="00CA1F36" w:rsidRDefault="00CA1F36"/>
    <w:p w:rsidR="00CA1F36" w:rsidRDefault="00CA1F36" w:rsidP="00CA1F36">
      <w:pPr>
        <w:jc w:val="center"/>
        <w:rPr>
          <w:rFonts w:ascii="宋体" w:eastAsia="宋体" w:hAnsi="宋体" w:cs="宋体"/>
          <w:b/>
          <w:bCs/>
          <w:sz w:val="32"/>
          <w:szCs w:val="32"/>
        </w:rPr>
      </w:pPr>
      <w:r>
        <w:rPr>
          <w:rFonts w:ascii="宋体" w:eastAsia="宋体" w:hAnsi="宋体" w:cs="宋体" w:hint="eastAsia"/>
          <w:b/>
          <w:bCs/>
          <w:sz w:val="32"/>
          <w:szCs w:val="32"/>
        </w:rPr>
        <w:lastRenderedPageBreak/>
        <w:t>考核管理记分</w:t>
      </w:r>
    </w:p>
    <w:tbl>
      <w:tblPr>
        <w:tblStyle w:val="a5"/>
        <w:tblpPr w:leftFromText="180" w:rightFromText="180" w:vertAnchor="text" w:tblpX="-320" w:tblpY="492"/>
        <w:tblOverlap w:val="never"/>
        <w:tblW w:w="8715" w:type="dxa"/>
        <w:tblLook w:val="04A0"/>
      </w:tblPr>
      <w:tblGrid>
        <w:gridCol w:w="780"/>
        <w:gridCol w:w="4935"/>
        <w:gridCol w:w="1590"/>
        <w:gridCol w:w="1410"/>
      </w:tblGrid>
      <w:tr w:rsidR="00CA1F36" w:rsidTr="00D361FA">
        <w:trPr>
          <w:trHeight w:val="360"/>
        </w:trPr>
        <w:tc>
          <w:tcPr>
            <w:tcW w:w="78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序号</w:t>
            </w:r>
          </w:p>
        </w:tc>
        <w:tc>
          <w:tcPr>
            <w:tcW w:w="4935"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单位名称</w:t>
            </w:r>
          </w:p>
        </w:tc>
        <w:tc>
          <w:tcPr>
            <w:tcW w:w="159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资质等级</w:t>
            </w:r>
          </w:p>
        </w:tc>
        <w:tc>
          <w:tcPr>
            <w:tcW w:w="141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记分分值</w:t>
            </w:r>
          </w:p>
        </w:tc>
      </w:tr>
      <w:tr w:rsidR="00CA1F36" w:rsidTr="00D361FA">
        <w:trPr>
          <w:trHeight w:val="360"/>
        </w:trPr>
        <w:tc>
          <w:tcPr>
            <w:tcW w:w="78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1</w:t>
            </w:r>
          </w:p>
        </w:tc>
        <w:tc>
          <w:tcPr>
            <w:tcW w:w="4935"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杭州久程工程建设有限公司</w:t>
            </w:r>
          </w:p>
        </w:tc>
        <w:tc>
          <w:tcPr>
            <w:tcW w:w="159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三级</w:t>
            </w:r>
          </w:p>
        </w:tc>
        <w:tc>
          <w:tcPr>
            <w:tcW w:w="141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-5</w:t>
            </w:r>
          </w:p>
        </w:tc>
      </w:tr>
      <w:tr w:rsidR="00CA1F36" w:rsidTr="00D361FA">
        <w:trPr>
          <w:trHeight w:val="360"/>
        </w:trPr>
        <w:tc>
          <w:tcPr>
            <w:tcW w:w="78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2</w:t>
            </w:r>
          </w:p>
        </w:tc>
        <w:tc>
          <w:tcPr>
            <w:tcW w:w="4935"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浙江方信机械施工有限公司</w:t>
            </w:r>
          </w:p>
        </w:tc>
        <w:tc>
          <w:tcPr>
            <w:tcW w:w="159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三级</w:t>
            </w:r>
          </w:p>
        </w:tc>
        <w:tc>
          <w:tcPr>
            <w:tcW w:w="141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-3</w:t>
            </w:r>
          </w:p>
        </w:tc>
      </w:tr>
      <w:tr w:rsidR="00CA1F36" w:rsidTr="00D361FA">
        <w:trPr>
          <w:trHeight w:val="360"/>
        </w:trPr>
        <w:tc>
          <w:tcPr>
            <w:tcW w:w="78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3</w:t>
            </w:r>
          </w:p>
        </w:tc>
        <w:tc>
          <w:tcPr>
            <w:tcW w:w="4935"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浙江中工机械</w:t>
            </w:r>
            <w:r w:rsidR="00B335F5">
              <w:rPr>
                <w:rFonts w:ascii="宋体" w:hAnsi="宋体" w:cs="宋体" w:hint="eastAsia"/>
                <w:sz w:val="28"/>
                <w:szCs w:val="28"/>
              </w:rPr>
              <w:t>设备</w:t>
            </w:r>
            <w:r>
              <w:rPr>
                <w:rFonts w:ascii="宋体" w:hAnsi="宋体" w:cs="宋体" w:hint="eastAsia"/>
                <w:sz w:val="28"/>
                <w:szCs w:val="28"/>
              </w:rPr>
              <w:t>有限公司</w:t>
            </w:r>
          </w:p>
        </w:tc>
        <w:tc>
          <w:tcPr>
            <w:tcW w:w="159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二级</w:t>
            </w:r>
          </w:p>
        </w:tc>
        <w:tc>
          <w:tcPr>
            <w:tcW w:w="141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-4</w:t>
            </w:r>
          </w:p>
        </w:tc>
      </w:tr>
      <w:tr w:rsidR="00CA1F36" w:rsidTr="00D361FA">
        <w:trPr>
          <w:trHeight w:val="360"/>
        </w:trPr>
        <w:tc>
          <w:tcPr>
            <w:tcW w:w="78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4</w:t>
            </w:r>
          </w:p>
        </w:tc>
        <w:tc>
          <w:tcPr>
            <w:tcW w:w="4935"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杭州鸿图机械设备安装有限公司</w:t>
            </w:r>
          </w:p>
        </w:tc>
        <w:tc>
          <w:tcPr>
            <w:tcW w:w="159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三级</w:t>
            </w:r>
          </w:p>
        </w:tc>
        <w:tc>
          <w:tcPr>
            <w:tcW w:w="141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-5</w:t>
            </w:r>
          </w:p>
        </w:tc>
      </w:tr>
      <w:tr w:rsidR="00CA1F36" w:rsidTr="00D361FA">
        <w:trPr>
          <w:trHeight w:val="360"/>
        </w:trPr>
        <w:tc>
          <w:tcPr>
            <w:tcW w:w="78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5</w:t>
            </w:r>
          </w:p>
        </w:tc>
        <w:tc>
          <w:tcPr>
            <w:tcW w:w="4935"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杭州明诺建筑机械设备租赁有限公司</w:t>
            </w:r>
          </w:p>
        </w:tc>
        <w:tc>
          <w:tcPr>
            <w:tcW w:w="159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三级</w:t>
            </w:r>
          </w:p>
        </w:tc>
        <w:tc>
          <w:tcPr>
            <w:tcW w:w="1410" w:type="dxa"/>
          </w:tcPr>
          <w:p w:rsidR="00CA1F36" w:rsidRDefault="00CA1F36" w:rsidP="00D361FA">
            <w:pPr>
              <w:spacing w:line="720" w:lineRule="auto"/>
              <w:jc w:val="center"/>
              <w:rPr>
                <w:rFonts w:ascii="宋体" w:hAnsi="宋体" w:cs="宋体"/>
                <w:sz w:val="28"/>
                <w:szCs w:val="28"/>
              </w:rPr>
            </w:pPr>
            <w:r>
              <w:rPr>
                <w:rFonts w:ascii="宋体" w:hAnsi="宋体" w:cs="宋体" w:hint="eastAsia"/>
                <w:sz w:val="28"/>
                <w:szCs w:val="28"/>
              </w:rPr>
              <w:t>-3</w:t>
            </w:r>
          </w:p>
        </w:tc>
      </w:tr>
    </w:tbl>
    <w:p w:rsidR="00CA1F36" w:rsidRDefault="00CA1F36" w:rsidP="00CA1F36">
      <w:pPr>
        <w:ind w:firstLineChars="1100" w:firstLine="3080"/>
        <w:rPr>
          <w:rFonts w:ascii="宋体" w:eastAsia="宋体" w:hAnsi="宋体" w:cs="宋体"/>
          <w:sz w:val="28"/>
          <w:szCs w:val="28"/>
        </w:rPr>
      </w:pPr>
      <w:bookmarkStart w:id="0" w:name="_GoBack"/>
      <w:bookmarkEnd w:id="0"/>
    </w:p>
    <w:p w:rsidR="00CA1F36" w:rsidRPr="00A02BBA" w:rsidRDefault="00CA1F36"/>
    <w:sectPr w:rsidR="00CA1F36" w:rsidRPr="00A02BBA" w:rsidSect="00F60F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8A2" w:rsidRDefault="007C58A2" w:rsidP="00A02BBA">
      <w:r>
        <w:separator/>
      </w:r>
    </w:p>
  </w:endnote>
  <w:endnote w:type="continuationSeparator" w:id="1">
    <w:p w:rsidR="007C58A2" w:rsidRDefault="007C58A2" w:rsidP="00A02B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ˎ̥">
    <w:altName w:val="Segoe Print"/>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8A2" w:rsidRDefault="007C58A2" w:rsidP="00A02BBA">
      <w:r>
        <w:separator/>
      </w:r>
    </w:p>
  </w:footnote>
  <w:footnote w:type="continuationSeparator" w:id="1">
    <w:p w:rsidR="007C58A2" w:rsidRDefault="007C58A2" w:rsidP="00A02B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BBA"/>
    <w:rsid w:val="007C58A2"/>
    <w:rsid w:val="009D5693"/>
    <w:rsid w:val="00A02BBA"/>
    <w:rsid w:val="00B07066"/>
    <w:rsid w:val="00B335F5"/>
    <w:rsid w:val="00CA1F36"/>
    <w:rsid w:val="00D72248"/>
    <w:rsid w:val="00D9751C"/>
    <w:rsid w:val="00F60F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rules v:ext="edit">
        <o:r id="V:Rule1"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B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2B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2BBA"/>
    <w:rPr>
      <w:sz w:val="18"/>
      <w:szCs w:val="18"/>
    </w:rPr>
  </w:style>
  <w:style w:type="paragraph" w:styleId="a4">
    <w:name w:val="footer"/>
    <w:basedOn w:val="a"/>
    <w:link w:val="Char0"/>
    <w:uiPriority w:val="99"/>
    <w:semiHidden/>
    <w:unhideWhenUsed/>
    <w:rsid w:val="00A02B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2BBA"/>
    <w:rPr>
      <w:sz w:val="18"/>
      <w:szCs w:val="18"/>
    </w:rPr>
  </w:style>
  <w:style w:type="table" w:styleId="a5">
    <w:name w:val="Table Grid"/>
    <w:basedOn w:val="a1"/>
    <w:qFormat/>
    <w:rsid w:val="00CA1F3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Words>
  <Characters>687</Characters>
  <Application>Microsoft Office Word</Application>
  <DocSecurity>0</DocSecurity>
  <Lines>5</Lines>
  <Paragraphs>1</Paragraphs>
  <ScaleCrop>false</ScaleCrop>
  <Company>Organization</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cp:lastPrinted>2022-07-19T06:20:00Z</cp:lastPrinted>
  <dcterms:created xsi:type="dcterms:W3CDTF">2022-07-18T03:33:00Z</dcterms:created>
  <dcterms:modified xsi:type="dcterms:W3CDTF">2022-07-19T06:41:00Z</dcterms:modified>
</cp:coreProperties>
</file>