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FF0000"/>
          <w:w w:val="60"/>
          <w:sz w:val="88"/>
          <w:szCs w:val="88"/>
        </w:rPr>
      </w:pPr>
      <w:r>
        <w:rPr>
          <w:rFonts w:hint="eastAsia" w:ascii="宋体" w:hAnsi="宋体" w:cs="宋体"/>
          <w:b/>
          <w:color w:val="FF0000"/>
          <w:w w:val="60"/>
          <w:sz w:val="88"/>
          <w:szCs w:val="88"/>
        </w:rPr>
        <w:t>杭州市建设工程质量安全管理协会</w:t>
      </w:r>
    </w:p>
    <w:p>
      <w:pPr>
        <w:jc w:val="center"/>
        <w:rPr>
          <w:rFonts w:ascii="方正小标宋简体" w:eastAsia="方正小标宋简体" w:cs="宋体"/>
          <w:color w:val="FF0000"/>
          <w:w w:val="60"/>
          <w:sz w:val="88"/>
          <w:szCs w:val="88"/>
        </w:rPr>
      </w:pPr>
      <w:r>
        <w:rPr>
          <w:rFonts w:cs="Times New Roman"/>
          <w:szCs w:val="22"/>
        </w:rPr>
        <w:pict>
          <v:shape id="_x0000_s1026" o:spid="_x0000_s1026" o:spt="32" type="#_x0000_t32" style="position:absolute;left:0pt;margin-left:-1.5pt;margin-top:38pt;height:0pt;width:470.25pt;z-index:251659264;mso-width-relative:page;mso-height-relative:page;" o:connectortype="straight" filled="f" stroked="t" coordsize="21600,21600">
            <v:path arrowok="t"/>
            <v:fill on="f" focussize="0,0"/>
            <v:stroke weight="2.5pt" color="#FF0000"/>
            <v:imagedata o:title=""/>
            <o:lock v:ext="edit"/>
          </v:shape>
        </w:pict>
      </w:r>
      <w:r>
        <w:rPr>
          <w:rFonts w:hint="eastAsia" w:ascii="方正小标宋简体" w:eastAsia="方正小标宋简体" w:cs="宋体"/>
          <w:color w:val="FF0000"/>
          <w:w w:val="60"/>
          <w:sz w:val="88"/>
          <w:szCs w:val="88"/>
        </w:rPr>
        <w:t xml:space="preserve">                                  </w:t>
      </w:r>
      <w:r>
        <w:rPr>
          <w:rFonts w:ascii="方正小标宋简体" w:eastAsia="方正小标宋简体" w:cs="宋体"/>
          <w:color w:val="FF0000"/>
          <w:w w:val="60"/>
          <w:sz w:val="88"/>
          <w:szCs w:val="88"/>
        </w:rPr>
        <w:tab/>
      </w:r>
    </w:p>
    <w:p>
      <w:pPr>
        <w:spacing w:line="480" w:lineRule="exact"/>
        <w:jc w:val="center"/>
        <w:rPr>
          <w:rFonts w:ascii="宋体" w:hAnsi="宋体" w:cs="宋体"/>
          <w:b/>
          <w:sz w:val="32"/>
          <w:szCs w:val="32"/>
        </w:rPr>
      </w:pPr>
      <w:r>
        <w:rPr>
          <w:rFonts w:hint="eastAsia" w:ascii="宋体" w:hAnsi="宋体" w:cs="宋体"/>
          <w:b/>
          <w:bCs/>
          <w:sz w:val="32"/>
          <w:szCs w:val="32"/>
        </w:rPr>
        <w:t>关于举办</w:t>
      </w:r>
      <w:r>
        <w:rPr>
          <w:rFonts w:hint="eastAsia" w:ascii="宋体" w:hAnsi="宋体" w:cs="宋体"/>
          <w:b/>
          <w:sz w:val="32"/>
          <w:szCs w:val="32"/>
        </w:rPr>
        <w:t>深基坑、支模架、施工机械较大及以上</w:t>
      </w:r>
    </w:p>
    <w:p>
      <w:pPr>
        <w:spacing w:line="480" w:lineRule="exact"/>
        <w:jc w:val="center"/>
        <w:rPr>
          <w:rFonts w:hint="eastAsia" w:ascii="宋体" w:hAnsi="宋体" w:cs="宋体"/>
          <w:b/>
          <w:bCs/>
          <w:sz w:val="32"/>
          <w:szCs w:val="32"/>
        </w:rPr>
      </w:pPr>
      <w:r>
        <w:rPr>
          <w:rFonts w:hint="eastAsia" w:ascii="宋体" w:hAnsi="宋体" w:cs="宋体"/>
          <w:b/>
          <w:sz w:val="32"/>
          <w:szCs w:val="32"/>
        </w:rPr>
        <w:t>事故</w:t>
      </w:r>
      <w:r>
        <w:rPr>
          <w:rFonts w:hint="eastAsia" w:ascii="宋体" w:hAnsi="宋体" w:cs="宋体"/>
          <w:b/>
          <w:bCs/>
          <w:sz w:val="32"/>
          <w:szCs w:val="32"/>
        </w:rPr>
        <w:t>分析与防范等内容的培训通知</w:t>
      </w:r>
    </w:p>
    <w:p>
      <w:pPr>
        <w:spacing w:line="480" w:lineRule="exact"/>
        <w:jc w:val="center"/>
        <w:rPr>
          <w:rFonts w:hint="eastAsia" w:ascii="宋体" w:hAnsi="宋体" w:cs="宋体"/>
          <w:b/>
          <w:bCs/>
          <w:sz w:val="32"/>
          <w:szCs w:val="32"/>
        </w:rPr>
      </w:pPr>
    </w:p>
    <w:p>
      <w:pPr>
        <w:spacing w:line="480" w:lineRule="exact"/>
        <w:rPr>
          <w:rFonts w:ascii="宋体" w:cs="宋体"/>
          <w:sz w:val="28"/>
          <w:szCs w:val="28"/>
        </w:rPr>
      </w:pPr>
      <w:r>
        <w:rPr>
          <w:rFonts w:hint="eastAsia" w:ascii="宋体" w:hAnsi="宋体" w:cs="宋体"/>
          <w:sz w:val="28"/>
          <w:szCs w:val="28"/>
        </w:rPr>
        <w:t>各相关单位：</w:t>
      </w:r>
    </w:p>
    <w:p>
      <w:pPr>
        <w:spacing w:line="480" w:lineRule="exact"/>
        <w:ind w:firstLine="560" w:firstLineChars="200"/>
        <w:rPr>
          <w:rFonts w:ascii="宋体" w:cs="宋体"/>
          <w:sz w:val="28"/>
          <w:szCs w:val="28"/>
        </w:rPr>
      </w:pPr>
      <w:r>
        <w:rPr>
          <w:rFonts w:hint="eastAsia" w:ascii="宋体" w:hAnsi="宋体" w:cs="宋体"/>
          <w:sz w:val="28"/>
          <w:szCs w:val="28"/>
        </w:rPr>
        <w:t>为深入开展工程质量安全提升行动，保证工程质量安全，提高人民群众满意度，推进工程建设高质量发展，为此我会将组织举办以“住房和城乡建设部工程质量安全监管司”和“住建部科技委工程质量安全专业委员会”编写的《房屋市政工程施工安全较大及以上事故分析》</w:t>
      </w:r>
      <w:r>
        <w:rPr>
          <w:rFonts w:hint="eastAsia" w:ascii="宋体" w:hAnsi="宋体" w:cs="宋体"/>
          <w:bCs/>
          <w:sz w:val="28"/>
          <w:szCs w:val="28"/>
        </w:rPr>
        <w:t>--深基坑、支模架、施工机械等事故</w:t>
      </w:r>
      <w:r>
        <w:rPr>
          <w:rFonts w:hint="eastAsia" w:ascii="宋体" w:hAnsi="宋体" w:cs="宋体"/>
          <w:sz w:val="28"/>
          <w:szCs w:val="28"/>
        </w:rPr>
        <w:t>为主要</w:t>
      </w:r>
      <w:r>
        <w:rPr>
          <w:rFonts w:hint="eastAsia" w:ascii="宋体" w:hAnsi="宋体" w:cs="宋体"/>
          <w:bCs/>
          <w:sz w:val="28"/>
          <w:szCs w:val="28"/>
        </w:rPr>
        <w:t>内容的讲解、分析和防范</w:t>
      </w:r>
      <w:r>
        <w:rPr>
          <w:rFonts w:hint="eastAsia" w:ascii="宋体" w:hAnsi="宋体" w:cs="宋体"/>
          <w:sz w:val="28"/>
          <w:szCs w:val="28"/>
        </w:rPr>
        <w:t>。现将有关事项通知如下：</w:t>
      </w:r>
    </w:p>
    <w:p>
      <w:pPr>
        <w:spacing w:line="480" w:lineRule="exact"/>
        <w:ind w:firstLine="413" w:firstLineChars="147"/>
        <w:rPr>
          <w:rFonts w:ascii="宋体" w:cs="宋体"/>
          <w:b/>
          <w:bCs/>
          <w:sz w:val="28"/>
          <w:szCs w:val="28"/>
        </w:rPr>
      </w:pPr>
      <w:r>
        <w:rPr>
          <w:rFonts w:hint="eastAsia" w:ascii="宋体" w:hAnsi="宋体" w:cs="宋体"/>
          <w:b/>
          <w:bCs/>
          <w:sz w:val="28"/>
          <w:szCs w:val="28"/>
        </w:rPr>
        <w:t>一、听课对象：</w:t>
      </w:r>
    </w:p>
    <w:p>
      <w:pPr>
        <w:spacing w:line="480" w:lineRule="exact"/>
        <w:ind w:firstLine="420" w:firstLineChars="150"/>
        <w:rPr>
          <w:rFonts w:ascii="宋体" w:hAnsi="宋体"/>
          <w:sz w:val="28"/>
          <w:szCs w:val="28"/>
        </w:rPr>
      </w:pPr>
      <w:r>
        <w:rPr>
          <w:rFonts w:hint="eastAsia" w:ascii="宋体" w:hAnsi="宋体"/>
          <w:sz w:val="28"/>
          <w:szCs w:val="28"/>
        </w:rPr>
        <w:t>各建设工程质量安全监督部门、房屋建筑、市政、（含轨道交通工程）施工企业、建筑施工机械租赁（安装）企业及相关监理单位的安全生产负责人、项目经理、编制专项方案人员、总监、技术负责人以及从事施工管理、安全管理、机械管理、专业带班人员等</w:t>
      </w:r>
    </w:p>
    <w:p>
      <w:pPr>
        <w:spacing w:line="480" w:lineRule="exact"/>
        <w:ind w:firstLine="358" w:firstLineChars="128"/>
        <w:rPr>
          <w:rFonts w:ascii="仿宋_GB2312" w:hAnsi="仿宋" w:eastAsia="仿宋_GB2312"/>
          <w:sz w:val="32"/>
          <w:szCs w:val="32"/>
        </w:rPr>
      </w:pPr>
      <w:r>
        <w:rPr>
          <w:rFonts w:hint="eastAsia" w:ascii="宋体" w:hAnsi="宋体"/>
          <w:sz w:val="28"/>
          <w:szCs w:val="28"/>
        </w:rPr>
        <w:t>二</w:t>
      </w:r>
      <w:r>
        <w:rPr>
          <w:rFonts w:hint="eastAsia" w:ascii="宋体" w:hAnsi="宋体" w:cs="宋体"/>
          <w:b/>
          <w:bCs/>
          <w:sz w:val="28"/>
          <w:szCs w:val="28"/>
        </w:rPr>
        <w:t>、授课老师</w:t>
      </w:r>
    </w:p>
    <w:p>
      <w:pPr>
        <w:spacing w:line="480" w:lineRule="exact"/>
        <w:ind w:firstLine="420" w:firstLineChars="150"/>
        <w:rPr>
          <w:rFonts w:ascii="宋体" w:cs="宋体"/>
          <w:sz w:val="28"/>
          <w:szCs w:val="28"/>
        </w:rPr>
      </w:pPr>
      <w:r>
        <w:rPr>
          <w:rFonts w:hint="eastAsia" w:ascii="宋体" w:hAnsi="宋体" w:cs="宋体"/>
          <w:sz w:val="28"/>
          <w:szCs w:val="28"/>
        </w:rPr>
        <w:t>邀请建设行业具有丰富工程质量安全管理经验的资深专家、施工企业技术负责人担任授课。</w:t>
      </w:r>
    </w:p>
    <w:p>
      <w:pPr>
        <w:spacing w:line="480" w:lineRule="exact"/>
        <w:ind w:firstLine="360" w:firstLineChars="128"/>
        <w:rPr>
          <w:rFonts w:ascii="宋体" w:cs="宋体"/>
          <w:b/>
          <w:bCs/>
          <w:sz w:val="28"/>
          <w:szCs w:val="28"/>
        </w:rPr>
      </w:pPr>
      <w:r>
        <w:rPr>
          <w:rFonts w:hint="eastAsia" w:ascii="宋体" w:hAnsi="宋体" w:cs="宋体"/>
          <w:b/>
          <w:bCs/>
          <w:sz w:val="28"/>
          <w:szCs w:val="28"/>
        </w:rPr>
        <w:t>三、讲解和分析内容</w:t>
      </w:r>
    </w:p>
    <w:p>
      <w:pPr>
        <w:spacing w:line="480" w:lineRule="exact"/>
        <w:ind w:firstLine="420" w:firstLineChars="150"/>
        <w:rPr>
          <w:rFonts w:ascii="宋体" w:hAnsi="宋体" w:cs="宋体"/>
          <w:sz w:val="28"/>
          <w:szCs w:val="28"/>
        </w:rPr>
      </w:pPr>
      <w:r>
        <w:rPr>
          <w:rFonts w:hint="eastAsia" w:ascii="宋体" w:hAnsi="宋体" w:cs="宋体"/>
          <w:sz w:val="28"/>
          <w:szCs w:val="28"/>
        </w:rPr>
        <w:t>“住房和城乡建设部工程质量安全监管司”和“住建部科技委工程质量安全专业委员会”编写的《房屋市政工程施工安全较大及以上事故分析》</w:t>
      </w:r>
      <w:r>
        <w:rPr>
          <w:rFonts w:hint="eastAsia" w:ascii="宋体" w:hAnsi="宋体"/>
          <w:sz w:val="28"/>
          <w:szCs w:val="28"/>
        </w:rPr>
        <w:t>为主题以及对近三年来全国房屋市政工程生产安全事故案例分析；具体对起重机械，土方坍塌，模板支架工程危险源辨识及相应重大危险源控制等要点的防范措施内</w:t>
      </w:r>
      <w:r>
        <w:rPr>
          <w:rFonts w:hint="eastAsia" w:ascii="宋体" w:hAnsi="宋体" w:cs="宋体"/>
          <w:sz w:val="28"/>
          <w:szCs w:val="28"/>
        </w:rPr>
        <w:t>容讲解。</w:t>
      </w:r>
    </w:p>
    <w:p>
      <w:pPr>
        <w:spacing w:line="480" w:lineRule="exact"/>
        <w:ind w:firstLine="360" w:firstLineChars="128"/>
        <w:rPr>
          <w:rFonts w:ascii="宋体" w:cs="宋体"/>
          <w:b/>
          <w:bCs/>
          <w:sz w:val="28"/>
          <w:szCs w:val="28"/>
        </w:rPr>
      </w:pPr>
      <w:r>
        <w:rPr>
          <w:rFonts w:hint="eastAsia" w:ascii="宋体" w:hAnsi="宋体" w:cs="宋体"/>
          <w:b/>
          <w:bCs/>
          <w:sz w:val="28"/>
          <w:szCs w:val="28"/>
        </w:rPr>
        <w:t>四、听课时间</w:t>
      </w:r>
    </w:p>
    <w:p>
      <w:pPr>
        <w:spacing w:line="480" w:lineRule="exact"/>
        <w:ind w:firstLine="358" w:firstLineChars="128"/>
        <w:rPr>
          <w:rFonts w:ascii="宋体" w:cs="宋体"/>
          <w:sz w:val="28"/>
          <w:szCs w:val="28"/>
        </w:rPr>
      </w:pPr>
      <w:r>
        <w:rPr>
          <w:rFonts w:hint="eastAsia" w:ascii="宋体" w:hAnsi="宋体" w:cs="宋体"/>
          <w:sz w:val="28"/>
          <w:szCs w:val="28"/>
        </w:rPr>
        <w:t>主城区听课时间：第一期2021年 5月13日/天、14日/上午；第二期2021年5月20日/天、21日/上午，每期为1 天半（各单位具体听课时间请关注短信通知，协会网址：</w:t>
      </w:r>
      <w:r>
        <w:rPr>
          <w:rFonts w:ascii="宋体" w:hAnsi="宋体" w:cs="宋体"/>
          <w:sz w:val="28"/>
          <w:szCs w:val="28"/>
        </w:rPr>
        <w:t xml:space="preserve"> www.hzcma.com</w:t>
      </w:r>
      <w:r>
        <w:rPr>
          <w:rFonts w:hint="eastAsia" w:ascii="宋体" w:hAnsi="宋体" w:cs="宋体"/>
          <w:sz w:val="28"/>
          <w:szCs w:val="28"/>
        </w:rPr>
        <w:t>)根据报名时间的前后排班为一期、二期。</w:t>
      </w:r>
    </w:p>
    <w:p>
      <w:pPr>
        <w:spacing w:line="480" w:lineRule="exact"/>
        <w:ind w:firstLine="360" w:firstLineChars="128"/>
        <w:rPr>
          <w:rFonts w:ascii="宋体" w:cs="宋体"/>
          <w:b/>
          <w:bCs/>
          <w:sz w:val="28"/>
          <w:szCs w:val="28"/>
        </w:rPr>
      </w:pPr>
      <w:r>
        <w:rPr>
          <w:rFonts w:hint="eastAsia" w:ascii="宋体" w:hAnsi="宋体" w:cs="宋体"/>
          <w:b/>
          <w:sz w:val="28"/>
          <w:szCs w:val="28"/>
        </w:rPr>
        <w:t>五</w:t>
      </w:r>
      <w:r>
        <w:rPr>
          <w:rFonts w:hint="eastAsia" w:ascii="宋体" w:hAnsi="宋体" w:cs="宋体"/>
          <w:b/>
          <w:bCs/>
          <w:sz w:val="28"/>
          <w:szCs w:val="28"/>
        </w:rPr>
        <w:t>、听课地点</w:t>
      </w:r>
    </w:p>
    <w:p>
      <w:pPr>
        <w:spacing w:line="560" w:lineRule="exact"/>
        <w:ind w:firstLine="360"/>
        <w:rPr>
          <w:color w:val="000000"/>
          <w:sz w:val="30"/>
          <w:szCs w:val="30"/>
          <w:shd w:val="clear" w:color="auto" w:fill="FFFFFF"/>
        </w:rPr>
      </w:pPr>
      <w:r>
        <w:rPr>
          <w:rFonts w:hint="eastAsia" w:ascii="宋体" w:hAnsi="宋体" w:cs="宋体"/>
          <w:sz w:val="28"/>
          <w:szCs w:val="28"/>
        </w:rPr>
        <w:t>1、地址：</w:t>
      </w:r>
      <w:r>
        <w:rPr>
          <w:rFonts w:hint="eastAsia"/>
          <w:color w:val="000000"/>
          <w:sz w:val="30"/>
          <w:szCs w:val="30"/>
        </w:rPr>
        <w:t>浙江建投大厦四楼报告厅，西湖区文三西路</w:t>
      </w:r>
      <w:r>
        <w:rPr>
          <w:rFonts w:hint="eastAsia"/>
          <w:color w:val="000000"/>
          <w:sz w:val="30"/>
          <w:szCs w:val="30"/>
          <w:shd w:val="clear" w:color="auto" w:fill="FFFFFF"/>
        </w:rPr>
        <w:t>52号（与益乐路交叉口）。大厦提供少量付费车位，建议绿色出行。</w:t>
      </w:r>
    </w:p>
    <w:p>
      <w:pPr>
        <w:spacing w:line="560" w:lineRule="exact"/>
        <w:rPr>
          <w:color w:val="000000"/>
          <w:sz w:val="30"/>
          <w:szCs w:val="30"/>
          <w:shd w:val="clear" w:color="auto" w:fill="FFFFFF"/>
        </w:rPr>
      </w:pPr>
      <w:r>
        <w:rPr>
          <w:rFonts w:hint="eastAsia"/>
          <w:color w:val="000000"/>
          <w:sz w:val="30"/>
          <w:szCs w:val="30"/>
          <w:shd w:val="clear" w:color="auto" w:fill="FFFFFF"/>
        </w:rPr>
        <w:t>公交站（1）：古荡新村—24、41、79、118、179、290/290B、400路；</w:t>
      </w:r>
    </w:p>
    <w:p>
      <w:pPr>
        <w:spacing w:line="560" w:lineRule="exact"/>
        <w:rPr>
          <w:color w:val="000000"/>
          <w:sz w:val="30"/>
          <w:szCs w:val="30"/>
          <w:shd w:val="clear" w:color="auto" w:fill="FFFFFF"/>
        </w:rPr>
      </w:pPr>
      <w:r>
        <w:rPr>
          <w:rFonts w:hint="eastAsia"/>
          <w:color w:val="000000"/>
          <w:sz w:val="30"/>
          <w:szCs w:val="30"/>
          <w:shd w:val="clear" w:color="auto" w:fill="FFFFFF"/>
        </w:rPr>
        <w:t>公交站（2）：文二路通普路口（地铁古翠路站）63、74、77、86/86快、130、199、332路。</w:t>
      </w:r>
    </w:p>
    <w:p>
      <w:pPr>
        <w:spacing w:line="480" w:lineRule="exact"/>
        <w:ind w:firstLine="358" w:firstLineChars="128"/>
        <w:rPr>
          <w:rFonts w:ascii="宋体" w:cs="宋体"/>
          <w:sz w:val="28"/>
          <w:szCs w:val="28"/>
        </w:rPr>
      </w:pPr>
      <w:r>
        <w:rPr>
          <w:rFonts w:hint="eastAsia" w:ascii="宋体" w:hAnsi="宋体" w:cs="宋体"/>
          <w:sz w:val="28"/>
          <w:szCs w:val="28"/>
        </w:rPr>
        <w:t>2、若此课各县市区自行组织，我会将送教上门，如不方便组织的，可到主城区我会报名参加。</w:t>
      </w:r>
    </w:p>
    <w:p>
      <w:pPr>
        <w:spacing w:line="480" w:lineRule="exact"/>
        <w:ind w:firstLine="360" w:firstLineChars="128"/>
        <w:rPr>
          <w:rFonts w:ascii="宋体" w:cs="宋体"/>
          <w:b/>
          <w:bCs/>
          <w:sz w:val="28"/>
          <w:szCs w:val="28"/>
        </w:rPr>
      </w:pPr>
      <w:r>
        <w:rPr>
          <w:rFonts w:hint="eastAsia" w:ascii="宋体" w:hAnsi="宋体" w:cs="宋体"/>
          <w:b/>
          <w:bCs/>
          <w:sz w:val="28"/>
          <w:szCs w:val="28"/>
        </w:rPr>
        <w:t>六、费用</w:t>
      </w:r>
    </w:p>
    <w:p>
      <w:pPr>
        <w:spacing w:line="480" w:lineRule="exact"/>
        <w:ind w:firstLine="358" w:firstLineChars="128"/>
        <w:rPr>
          <w:rFonts w:ascii="宋体" w:cs="宋体"/>
          <w:kern w:val="30"/>
          <w:sz w:val="28"/>
          <w:szCs w:val="28"/>
        </w:rPr>
      </w:pPr>
      <w:r>
        <w:rPr>
          <w:rFonts w:hint="eastAsia" w:ascii="宋体" w:hAnsi="宋体" w:cs="宋体"/>
          <w:kern w:val="30"/>
          <w:sz w:val="28"/>
          <w:szCs w:val="28"/>
        </w:rPr>
        <w:t>本会会员单位听课等费用400元/人，非本会会员单位听课等费用500元/人（含资料费、场租费、授课费、中餐等）食宿自理。费用可通过银行转账至：杭州市建设工程质量安全管理协会，银行帐号：3301040160000792096；开户银行：杭州银行莫干山路支行（注：由于税务部门推行了电子发票，请各单位报名时提供发票接收人的手机号，需开专票的请注明。如个人网银支付的，请备注单位和培训人姓名）。</w:t>
      </w:r>
    </w:p>
    <w:p>
      <w:pPr>
        <w:spacing w:line="480" w:lineRule="exact"/>
        <w:ind w:firstLine="360" w:firstLineChars="128"/>
        <w:rPr>
          <w:rFonts w:ascii="宋体" w:cs="宋体"/>
          <w:b/>
          <w:bCs/>
          <w:sz w:val="28"/>
          <w:szCs w:val="28"/>
        </w:rPr>
      </w:pPr>
      <w:r>
        <w:rPr>
          <w:rFonts w:hint="eastAsia" w:ascii="宋体" w:hAnsi="宋体" w:cs="宋体"/>
          <w:b/>
          <w:bCs/>
          <w:kern w:val="30"/>
          <w:sz w:val="28"/>
          <w:szCs w:val="28"/>
        </w:rPr>
        <w:t>七、报名地址，联系人电话</w:t>
      </w:r>
    </w:p>
    <w:p>
      <w:pPr>
        <w:spacing w:line="480" w:lineRule="exact"/>
        <w:ind w:firstLine="420" w:firstLineChars="150"/>
        <w:rPr>
          <w:rFonts w:ascii="宋体" w:hAnsi="宋体" w:cs="宋体"/>
          <w:sz w:val="28"/>
          <w:szCs w:val="28"/>
        </w:rPr>
      </w:pPr>
      <w:r>
        <w:rPr>
          <w:rFonts w:hint="eastAsia" w:ascii="宋体" w:hAnsi="宋体" w:cs="宋体"/>
          <w:sz w:val="28"/>
          <w:szCs w:val="28"/>
        </w:rPr>
        <w:t>报名地址：杭州市下城区建国北路京都苑18幢2单元3楼，</w:t>
      </w:r>
      <w:r>
        <w:fldChar w:fldCharType="begin"/>
      </w:r>
      <w:r>
        <w:instrText xml:space="preserve"> HYPERLINK "mailto:也可以将电子版发送到103070000@qq.com" </w:instrText>
      </w:r>
      <w:r>
        <w:fldChar w:fldCharType="separate"/>
      </w:r>
      <w:r>
        <w:rPr>
          <w:rStyle w:val="20"/>
          <w:rFonts w:hint="eastAsia" w:ascii="宋体" w:hAnsi="宋体" w:cs="宋体"/>
          <w:sz w:val="28"/>
          <w:szCs w:val="28"/>
        </w:rPr>
        <w:t>也可以将电子版发送到103070000@qq.com</w:t>
      </w:r>
      <w:r>
        <w:rPr>
          <w:rStyle w:val="20"/>
          <w:rFonts w:hint="eastAsia" w:ascii="宋体" w:hAnsi="宋体" w:cs="宋体"/>
          <w:sz w:val="28"/>
          <w:szCs w:val="28"/>
        </w:rPr>
        <w:fldChar w:fldCharType="end"/>
      </w:r>
      <w:r>
        <w:rPr>
          <w:rFonts w:hint="eastAsia" w:ascii="宋体" w:hAnsi="宋体" w:cs="宋体"/>
          <w:sz w:val="28"/>
          <w:szCs w:val="28"/>
        </w:rPr>
        <w:t>邮箱进行报名。</w:t>
      </w:r>
    </w:p>
    <w:p>
      <w:pPr>
        <w:spacing w:line="480" w:lineRule="exact"/>
        <w:ind w:firstLine="420" w:firstLineChars="150"/>
        <w:rPr>
          <w:rFonts w:ascii="宋体" w:cs="宋体"/>
          <w:sz w:val="28"/>
          <w:szCs w:val="28"/>
        </w:rPr>
      </w:pPr>
      <w:r>
        <w:rPr>
          <w:rFonts w:hint="eastAsia" w:ascii="宋体" w:hAnsi="宋体" w:cs="宋体"/>
          <w:sz w:val="28"/>
          <w:szCs w:val="28"/>
        </w:rPr>
        <w:t xml:space="preserve">联系人及电话：培训部楼福凤  88399161   </w:t>
      </w:r>
    </w:p>
    <w:p>
      <w:pPr>
        <w:spacing w:line="480" w:lineRule="exact"/>
        <w:ind w:firstLine="360" w:firstLineChars="128"/>
        <w:rPr>
          <w:rFonts w:ascii="宋体" w:cs="宋体"/>
          <w:b/>
          <w:bCs/>
          <w:sz w:val="28"/>
          <w:szCs w:val="28"/>
        </w:rPr>
      </w:pPr>
      <w:r>
        <w:rPr>
          <w:rFonts w:hint="eastAsia" w:ascii="宋体" w:hAnsi="宋体" w:cs="宋体"/>
          <w:b/>
          <w:bCs/>
          <w:sz w:val="28"/>
          <w:szCs w:val="28"/>
        </w:rPr>
        <w:t>八、注意事项</w:t>
      </w:r>
    </w:p>
    <w:p>
      <w:pPr>
        <w:spacing w:line="480" w:lineRule="exact"/>
        <w:ind w:firstLine="570"/>
        <w:rPr>
          <w:rFonts w:ascii="宋体" w:hAnsi="宋体" w:cs="宋体"/>
          <w:sz w:val="28"/>
          <w:szCs w:val="28"/>
        </w:rPr>
      </w:pPr>
      <w:r>
        <w:rPr>
          <w:rFonts w:hint="eastAsia" w:ascii="宋体" w:hAnsi="宋体" w:cs="宋体"/>
          <w:sz w:val="28"/>
          <w:szCs w:val="28"/>
        </w:rPr>
        <w:t>1、为了您和他人的健康，前来听课的学员在报到时请提供“健康码”，在课间里需戴口罩，望大家配合好此项工作（根据疫情变化而定）。</w:t>
      </w:r>
    </w:p>
    <w:p>
      <w:pPr>
        <w:spacing w:line="480" w:lineRule="exact"/>
        <w:ind w:firstLine="570"/>
        <w:rPr>
          <w:rFonts w:ascii="宋体" w:cs="宋体"/>
          <w:sz w:val="28"/>
          <w:szCs w:val="28"/>
        </w:rPr>
      </w:pPr>
      <w:r>
        <w:rPr>
          <w:rFonts w:hint="eastAsia" w:ascii="宋体" w:hAnsi="宋体" w:cs="宋体"/>
          <w:sz w:val="28"/>
          <w:szCs w:val="28"/>
        </w:rPr>
        <w:t>2、本次听课结束后，计入专业技术人员继续教育学分</w:t>
      </w:r>
      <w:r>
        <w:rPr>
          <w:rFonts w:hint="eastAsia" w:ascii="宋体" w:cs="宋体"/>
          <w:sz w:val="28"/>
          <w:szCs w:val="28"/>
        </w:rPr>
        <w:t>。报名时务必填写身份证号信息，便于在协会继续教育网络上传输和做合格证用。</w:t>
      </w:r>
    </w:p>
    <w:p>
      <w:pPr>
        <w:spacing w:line="480" w:lineRule="exact"/>
        <w:ind w:firstLine="570"/>
        <w:rPr>
          <w:rFonts w:ascii="宋体" w:cs="宋体"/>
          <w:sz w:val="28"/>
          <w:szCs w:val="28"/>
        </w:rPr>
      </w:pPr>
      <w:r>
        <w:rPr>
          <w:rFonts w:hint="eastAsia" w:ascii="宋体" w:hAnsi="宋体" w:cs="宋体"/>
          <w:sz w:val="28"/>
          <w:szCs w:val="28"/>
        </w:rPr>
        <w:t>3、报名截止日期 5月 10 日。</w:t>
      </w:r>
    </w:p>
    <w:p>
      <w:pPr>
        <w:spacing w:line="480" w:lineRule="exact"/>
        <w:rPr>
          <w:rFonts w:ascii="宋体" w:hAnsi="宋体" w:cs="宋体"/>
          <w:sz w:val="28"/>
          <w:szCs w:val="28"/>
        </w:rPr>
      </w:pPr>
      <w:r>
        <w:rPr>
          <w:rFonts w:hint="eastAsia" w:ascii="宋体" w:hAnsi="宋体" w:cs="宋体"/>
          <w:sz w:val="28"/>
          <w:szCs w:val="28"/>
        </w:rPr>
        <w:t>附：《参培人员报名表》</w:t>
      </w:r>
    </w:p>
    <w:p>
      <w:pPr>
        <w:spacing w:line="480" w:lineRule="exact"/>
        <w:rPr>
          <w:rFonts w:ascii="宋体" w:hAnsi="宋体" w:cs="宋体"/>
          <w:sz w:val="28"/>
          <w:szCs w:val="28"/>
        </w:rPr>
      </w:pPr>
    </w:p>
    <w:p>
      <w:pPr>
        <w:spacing w:line="480" w:lineRule="exact"/>
        <w:rPr>
          <w:rFonts w:ascii="宋体" w:hAnsi="宋体" w:cs="宋体"/>
          <w:sz w:val="28"/>
          <w:szCs w:val="28"/>
        </w:rPr>
      </w:pPr>
    </w:p>
    <w:p>
      <w:pPr>
        <w:spacing w:line="480" w:lineRule="exact"/>
        <w:ind w:firstLine="4760" w:firstLineChars="1700"/>
        <w:rPr>
          <w:rFonts w:ascii="宋体" w:cs="宋体"/>
          <w:sz w:val="28"/>
          <w:szCs w:val="28"/>
        </w:rPr>
      </w:pPr>
      <w:r>
        <w:rPr>
          <w:rFonts w:hint="eastAsia" w:ascii="宋体" w:hAnsi="宋体" w:cs="宋体"/>
          <w:sz w:val="28"/>
          <w:szCs w:val="28"/>
        </w:rPr>
        <w:t>杭州市建设工程质量安全管理协会</w:t>
      </w:r>
    </w:p>
    <w:p>
      <w:pPr>
        <w:spacing w:line="48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2021年4月 26 日</w:t>
      </w: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ascii="宋体" w:hAnsi="宋体" w:cs="宋体"/>
          <w:sz w:val="28"/>
          <w:szCs w:val="28"/>
        </w:rPr>
      </w:pPr>
    </w:p>
    <w:p>
      <w:pPr>
        <w:spacing w:line="480" w:lineRule="exact"/>
        <w:ind w:left="840" w:hanging="840" w:hangingChars="300"/>
        <w:rPr>
          <w:rFonts w:ascii="宋体" w:cs="宋体"/>
          <w:sz w:val="28"/>
          <w:szCs w:val="28"/>
        </w:rPr>
      </w:pPr>
      <w:r>
        <w:rPr>
          <w:rFonts w:hint="eastAsia" w:ascii="宋体" w:hAnsi="宋体" w:cs="宋体"/>
          <w:sz w:val="28"/>
          <w:szCs w:val="28"/>
        </w:rPr>
        <w:t>抄送：杭州市建设工程质量安全监督总站、各区（开发区、县、市）建设工程质量安全监督站</w:t>
      </w:r>
      <w:bookmarkStart w:id="0" w:name="_GoBack"/>
      <w:bookmarkEnd w:id="0"/>
    </w:p>
    <w:p>
      <w:r>
        <w:rPr>
          <w:rFonts w:hint="eastAsia"/>
          <w:sz w:val="28"/>
          <w:szCs w:val="28"/>
        </w:rPr>
        <w:t>附表</w:t>
      </w:r>
      <w:r>
        <w:rPr>
          <w:rFonts w:hint="eastAsia"/>
        </w:rPr>
        <w:t>：</w:t>
      </w:r>
    </w:p>
    <w:p>
      <w:pPr>
        <w:ind w:firstLine="3253" w:firstLineChars="900"/>
        <w:jc w:val="left"/>
        <w:rPr>
          <w:rFonts w:ascii="黑体" w:hAnsi="黑体" w:eastAsia="黑体"/>
          <w:b/>
          <w:sz w:val="36"/>
          <w:szCs w:val="36"/>
        </w:rPr>
      </w:pPr>
      <w:r>
        <w:rPr>
          <w:rFonts w:hint="eastAsia" w:ascii="黑体" w:hAnsi="黑体" w:eastAsia="黑体"/>
          <w:b/>
          <w:sz w:val="36"/>
          <w:szCs w:val="36"/>
        </w:rPr>
        <w:t>参培人员报名表</w:t>
      </w: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160"/>
        <w:gridCol w:w="540"/>
        <w:gridCol w:w="1800"/>
        <w:gridCol w:w="1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单位名称</w:t>
            </w:r>
          </w:p>
        </w:tc>
        <w:tc>
          <w:tcPr>
            <w:tcW w:w="7200" w:type="dxa"/>
            <w:gridSpan w:val="5"/>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税号</w:t>
            </w:r>
          </w:p>
        </w:tc>
        <w:tc>
          <w:tcPr>
            <w:tcW w:w="7200" w:type="dxa"/>
            <w:gridSpan w:val="5"/>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联系人</w:t>
            </w:r>
          </w:p>
        </w:tc>
        <w:tc>
          <w:tcPr>
            <w:tcW w:w="2160" w:type="dxa"/>
            <w:tcBorders>
              <w:top w:val="single" w:color="auto" w:sz="4" w:space="0"/>
              <w:left w:val="single" w:color="auto" w:sz="4" w:space="0"/>
              <w:bottom w:val="single" w:color="auto" w:sz="4" w:space="0"/>
              <w:right w:val="single" w:color="auto" w:sz="4" w:space="0"/>
            </w:tcBorders>
          </w:tcPr>
          <w:p>
            <w:pPr>
              <w:rPr>
                <w:sz w:val="28"/>
                <w:szCs w:val="28"/>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部门及职务</w:t>
            </w:r>
          </w:p>
        </w:tc>
        <w:tc>
          <w:tcPr>
            <w:tcW w:w="2520"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联系人电话</w:t>
            </w:r>
          </w:p>
        </w:tc>
        <w:tc>
          <w:tcPr>
            <w:tcW w:w="2160" w:type="dxa"/>
            <w:tcBorders>
              <w:top w:val="single" w:color="auto" w:sz="4" w:space="0"/>
              <w:left w:val="single" w:color="auto" w:sz="4" w:space="0"/>
              <w:bottom w:val="single" w:color="auto" w:sz="4" w:space="0"/>
              <w:right w:val="single" w:color="auto" w:sz="4" w:space="0"/>
            </w:tcBorders>
          </w:tcPr>
          <w:p>
            <w:pPr>
              <w:rPr>
                <w:sz w:val="28"/>
                <w:szCs w:val="28"/>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接收发票人移动电话</w:t>
            </w:r>
          </w:p>
        </w:tc>
        <w:tc>
          <w:tcPr>
            <w:tcW w:w="2520"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通讯地址</w:t>
            </w:r>
          </w:p>
        </w:tc>
        <w:tc>
          <w:tcPr>
            <w:tcW w:w="7200" w:type="dxa"/>
            <w:gridSpan w:val="5"/>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参培人员信息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姓名</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身份证号</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职务、职称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c>
          <w:tcPr>
            <w:tcW w:w="180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c>
          <w:tcPr>
            <w:tcW w:w="180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c>
          <w:tcPr>
            <w:tcW w:w="180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2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c>
          <w:tcPr>
            <w:tcW w:w="1800" w:type="dxa"/>
            <w:tcBorders>
              <w:top w:val="single" w:color="auto" w:sz="4" w:space="0"/>
              <w:left w:val="single" w:color="auto" w:sz="4" w:space="0"/>
              <w:bottom w:val="single" w:color="auto" w:sz="4" w:space="0"/>
              <w:right w:val="single" w:color="auto" w:sz="4" w:space="0"/>
            </w:tcBorders>
          </w:tcPr>
          <w:p/>
        </w:tc>
        <w:tc>
          <w:tcPr>
            <w:tcW w:w="2700"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800" w:type="dxa"/>
            <w:tcBorders>
              <w:top w:val="single" w:color="auto" w:sz="4" w:space="0"/>
              <w:left w:val="single" w:color="auto" w:sz="4" w:space="0"/>
              <w:bottom w:val="single" w:color="auto" w:sz="4" w:space="0"/>
              <w:right w:val="single" w:color="auto" w:sz="4" w:space="0"/>
            </w:tcBorders>
          </w:tcPr>
          <w:p>
            <w:pP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800" w:type="dxa"/>
            <w:tcBorders>
              <w:top w:val="single" w:color="auto" w:sz="4" w:space="0"/>
              <w:left w:val="single" w:color="auto" w:sz="4" w:space="0"/>
              <w:bottom w:val="single" w:color="auto" w:sz="4" w:space="0"/>
              <w:right w:val="single" w:color="auto" w:sz="4" w:space="0"/>
            </w:tcBorders>
          </w:tcPr>
          <w:p>
            <w:pP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800" w:type="dxa"/>
            <w:tcBorders>
              <w:top w:val="single" w:color="auto" w:sz="4" w:space="0"/>
              <w:left w:val="single" w:color="auto" w:sz="4" w:space="0"/>
              <w:bottom w:val="single" w:color="auto" w:sz="4" w:space="0"/>
              <w:right w:val="single" w:color="auto" w:sz="4" w:space="0"/>
            </w:tcBorders>
          </w:tcPr>
          <w:p>
            <w:pP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800" w:type="dxa"/>
            <w:tcBorders>
              <w:top w:val="single" w:color="auto" w:sz="4" w:space="0"/>
              <w:left w:val="single" w:color="auto" w:sz="4" w:space="0"/>
              <w:bottom w:val="single" w:color="auto" w:sz="4" w:space="0"/>
              <w:right w:val="single" w:color="auto" w:sz="4" w:space="0"/>
            </w:tcBorders>
          </w:tcPr>
          <w:p>
            <w:pP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800" w:type="dxa"/>
            <w:tcBorders>
              <w:top w:val="single" w:color="auto" w:sz="4" w:space="0"/>
              <w:left w:val="single" w:color="auto" w:sz="4" w:space="0"/>
              <w:bottom w:val="single" w:color="auto" w:sz="4" w:space="0"/>
              <w:right w:val="single" w:color="auto" w:sz="4" w:space="0"/>
            </w:tcBorders>
          </w:tcPr>
          <w:p>
            <w:pP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800" w:type="dxa"/>
            <w:tcBorders>
              <w:top w:val="single" w:color="auto" w:sz="4" w:space="0"/>
              <w:left w:val="single" w:color="auto" w:sz="4" w:space="0"/>
              <w:bottom w:val="single" w:color="auto" w:sz="4" w:space="0"/>
              <w:right w:val="single" w:color="auto" w:sz="4" w:space="0"/>
            </w:tcBorders>
          </w:tcPr>
          <w:p>
            <w:pPr>
              <w:rPr>
                <w:sz w:val="28"/>
                <w:szCs w:val="28"/>
              </w:rPr>
            </w:pPr>
          </w:p>
        </w:tc>
        <w:tc>
          <w:tcPr>
            <w:tcW w:w="2700" w:type="dxa"/>
            <w:gridSpan w:val="2"/>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Align w:val="center"/>
          </w:tcPr>
          <w:p>
            <w:pPr>
              <w:jc w:val="center"/>
              <w:rPr>
                <w:sz w:val="28"/>
                <w:szCs w:val="28"/>
              </w:rPr>
            </w:pPr>
          </w:p>
        </w:tc>
        <w:tc>
          <w:tcPr>
            <w:tcW w:w="0" w:type="auto"/>
            <w:gridSpan w:val="2"/>
          </w:tcPr>
          <w:p>
            <w:pPr>
              <w:rPr>
                <w:sz w:val="28"/>
                <w:szCs w:val="28"/>
              </w:rPr>
            </w:pPr>
          </w:p>
        </w:tc>
        <w:tc>
          <w:tcPr>
            <w:tcW w:w="0" w:type="auto"/>
          </w:tcPr>
          <w:p>
            <w:pPr>
              <w:rPr>
                <w:sz w:val="28"/>
                <w:szCs w:val="28"/>
              </w:rPr>
            </w:pPr>
          </w:p>
        </w:tc>
        <w:tc>
          <w:tcPr>
            <w:tcW w:w="0" w:type="auto"/>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Align w:val="center"/>
          </w:tcPr>
          <w:p>
            <w:pPr>
              <w:jc w:val="center"/>
              <w:rPr>
                <w:sz w:val="28"/>
                <w:szCs w:val="28"/>
              </w:rPr>
            </w:pPr>
          </w:p>
        </w:tc>
        <w:tc>
          <w:tcPr>
            <w:tcW w:w="0" w:type="auto"/>
            <w:gridSpan w:val="2"/>
          </w:tcPr>
          <w:p>
            <w:pPr>
              <w:rPr>
                <w:sz w:val="28"/>
                <w:szCs w:val="28"/>
              </w:rPr>
            </w:pPr>
          </w:p>
        </w:tc>
        <w:tc>
          <w:tcPr>
            <w:tcW w:w="0" w:type="auto"/>
          </w:tcPr>
          <w:p>
            <w:pPr>
              <w:rPr>
                <w:sz w:val="28"/>
                <w:szCs w:val="28"/>
              </w:rPr>
            </w:pPr>
          </w:p>
        </w:tc>
        <w:tc>
          <w:tcPr>
            <w:tcW w:w="0" w:type="auto"/>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Align w:val="center"/>
          </w:tcPr>
          <w:p>
            <w:pPr>
              <w:jc w:val="center"/>
              <w:rPr>
                <w:sz w:val="28"/>
                <w:szCs w:val="28"/>
              </w:rPr>
            </w:pPr>
          </w:p>
        </w:tc>
        <w:tc>
          <w:tcPr>
            <w:tcW w:w="0" w:type="auto"/>
            <w:gridSpan w:val="2"/>
          </w:tcPr>
          <w:p>
            <w:pPr>
              <w:rPr>
                <w:sz w:val="28"/>
                <w:szCs w:val="28"/>
              </w:rPr>
            </w:pPr>
          </w:p>
        </w:tc>
        <w:tc>
          <w:tcPr>
            <w:tcW w:w="0" w:type="auto"/>
          </w:tcPr>
          <w:p>
            <w:pPr>
              <w:rPr>
                <w:sz w:val="28"/>
                <w:szCs w:val="28"/>
              </w:rPr>
            </w:pPr>
          </w:p>
        </w:tc>
        <w:tc>
          <w:tcPr>
            <w:tcW w:w="0" w:type="auto"/>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Align w:val="center"/>
          </w:tcPr>
          <w:p>
            <w:pPr>
              <w:jc w:val="center"/>
              <w:rPr>
                <w:sz w:val="28"/>
                <w:szCs w:val="28"/>
              </w:rPr>
            </w:pPr>
          </w:p>
        </w:tc>
        <w:tc>
          <w:tcPr>
            <w:tcW w:w="0" w:type="auto"/>
            <w:gridSpan w:val="2"/>
          </w:tcPr>
          <w:p>
            <w:pPr>
              <w:rPr>
                <w:sz w:val="28"/>
                <w:szCs w:val="28"/>
              </w:rPr>
            </w:pPr>
          </w:p>
        </w:tc>
        <w:tc>
          <w:tcPr>
            <w:tcW w:w="0" w:type="auto"/>
          </w:tcPr>
          <w:p>
            <w:pPr>
              <w:rPr>
                <w:sz w:val="28"/>
                <w:szCs w:val="28"/>
              </w:rPr>
            </w:pPr>
          </w:p>
        </w:tc>
        <w:tc>
          <w:tcPr>
            <w:tcW w:w="0" w:type="auto"/>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Align w:val="center"/>
          </w:tcPr>
          <w:p>
            <w:pPr>
              <w:jc w:val="center"/>
              <w:rPr>
                <w:sz w:val="28"/>
                <w:szCs w:val="28"/>
              </w:rPr>
            </w:pPr>
          </w:p>
        </w:tc>
        <w:tc>
          <w:tcPr>
            <w:tcW w:w="0" w:type="auto"/>
            <w:gridSpan w:val="2"/>
          </w:tcPr>
          <w:p>
            <w:pPr>
              <w:rPr>
                <w:sz w:val="28"/>
                <w:szCs w:val="28"/>
              </w:rPr>
            </w:pPr>
          </w:p>
        </w:tc>
        <w:tc>
          <w:tcPr>
            <w:tcW w:w="0" w:type="auto"/>
          </w:tcPr>
          <w:p>
            <w:pPr>
              <w:rPr>
                <w:sz w:val="28"/>
                <w:szCs w:val="28"/>
              </w:rPr>
            </w:pPr>
          </w:p>
        </w:tc>
        <w:tc>
          <w:tcPr>
            <w:tcW w:w="0" w:type="auto"/>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Align w:val="center"/>
          </w:tcPr>
          <w:p>
            <w:pPr>
              <w:jc w:val="center"/>
              <w:rPr>
                <w:sz w:val="28"/>
                <w:szCs w:val="28"/>
              </w:rPr>
            </w:pPr>
            <w:r>
              <w:rPr>
                <w:rFonts w:hint="eastAsia"/>
                <w:sz w:val="28"/>
                <w:szCs w:val="28"/>
              </w:rPr>
              <w:t>备注</w:t>
            </w:r>
          </w:p>
        </w:tc>
        <w:tc>
          <w:tcPr>
            <w:tcW w:w="0" w:type="auto"/>
            <w:gridSpan w:val="5"/>
          </w:tcPr>
          <w:p>
            <w:pPr>
              <w:rPr>
                <w:sz w:val="28"/>
                <w:szCs w:val="28"/>
              </w:rPr>
            </w:pPr>
          </w:p>
        </w:tc>
      </w:tr>
    </w:tbl>
    <w:p>
      <w:pPr>
        <w:rPr>
          <w:sz w:val="28"/>
          <w:szCs w:val="28"/>
        </w:rPr>
      </w:pPr>
      <w:r>
        <w:rPr>
          <w:rFonts w:hint="eastAsia"/>
          <w:sz w:val="28"/>
          <w:szCs w:val="28"/>
        </w:rPr>
        <w:t>表可复印报名表电子版发至：</w:t>
      </w:r>
      <w:r>
        <w:rPr>
          <w:sz w:val="28"/>
          <w:szCs w:val="28"/>
        </w:rPr>
        <w:t>103070000@qq.com</w:t>
      </w: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SimSun-ExtB"/>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08"/>
  <w:hyphenationZone w:val="425"/>
  <w:characterSpacingControl w:val="doNotCompress"/>
  <w:footnotePr>
    <w:footnote w:id="0"/>
    <w:footnote w:id="1"/>
  </w:footnotePr>
  <w:endnotePr>
    <w:endnote w:id="0"/>
    <w:endnote w:id="1"/>
  </w:endnotePr>
  <w:compat>
    <w:applyBreakingRules/>
    <w:useFELayout/>
    <w:compatSetting w:name="compatibilityMode" w:uri="http://schemas.microsoft.com/office/word" w:val="12"/>
  </w:compat>
  <w:rsids>
    <w:rsidRoot w:val="004A3F95"/>
    <w:rsid w:val="00344A41"/>
    <w:rsid w:val="003A670A"/>
    <w:rsid w:val="003B69E0"/>
    <w:rsid w:val="003D7B15"/>
    <w:rsid w:val="00407C3C"/>
    <w:rsid w:val="004A3F95"/>
    <w:rsid w:val="00727BBA"/>
    <w:rsid w:val="007423E5"/>
    <w:rsid w:val="00CC74ED"/>
    <w:rsid w:val="00E430ED"/>
    <w:rsid w:val="791C0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
    <w:pPr>
      <w:keepNext/>
      <w:keepLines/>
      <w:widowControl/>
      <w:spacing w:before="240" w:line="259" w:lineRule="auto"/>
      <w:jc w:val="left"/>
      <w:outlineLvl w:val="0"/>
    </w:pPr>
    <w:rPr>
      <w:rFonts w:asciiTheme="majorHAnsi" w:hAnsiTheme="majorHAnsi" w:eastAsiaTheme="majorEastAsia" w:cstheme="majorBidi"/>
      <w:color w:val="2E75B5" w:themeColor="accent1" w:themeShade="BF"/>
      <w:kern w:val="0"/>
      <w:sz w:val="32"/>
      <w:szCs w:val="32"/>
      <w:lang w:eastAsia="ja-JP"/>
    </w:rPr>
  </w:style>
  <w:style w:type="paragraph" w:styleId="3">
    <w:name w:val="heading 2"/>
    <w:basedOn w:val="1"/>
    <w:next w:val="1"/>
    <w:link w:val="24"/>
    <w:semiHidden/>
    <w:unhideWhenUsed/>
    <w:qFormat/>
    <w:uiPriority w:val="9"/>
    <w:pPr>
      <w:keepNext/>
      <w:keepLines/>
      <w:widowControl/>
      <w:spacing w:before="40" w:line="259" w:lineRule="auto"/>
      <w:jc w:val="left"/>
      <w:outlineLvl w:val="1"/>
    </w:pPr>
    <w:rPr>
      <w:rFonts w:asciiTheme="majorHAnsi" w:hAnsiTheme="majorHAnsi" w:eastAsiaTheme="majorEastAsia" w:cstheme="majorBidi"/>
      <w:color w:val="2E75B5" w:themeColor="accent1" w:themeShade="BF"/>
      <w:kern w:val="0"/>
      <w:sz w:val="28"/>
      <w:szCs w:val="28"/>
      <w:lang w:eastAsia="ja-JP"/>
    </w:rPr>
  </w:style>
  <w:style w:type="paragraph" w:styleId="4">
    <w:name w:val="heading 3"/>
    <w:basedOn w:val="1"/>
    <w:next w:val="1"/>
    <w:link w:val="25"/>
    <w:semiHidden/>
    <w:unhideWhenUsed/>
    <w:qFormat/>
    <w:uiPriority w:val="9"/>
    <w:pPr>
      <w:keepNext/>
      <w:keepLines/>
      <w:widowControl/>
      <w:spacing w:before="40" w:line="259" w:lineRule="auto"/>
      <w:jc w:val="left"/>
      <w:outlineLvl w:val="2"/>
    </w:pPr>
    <w:rPr>
      <w:rFonts w:asciiTheme="majorHAnsi" w:hAnsiTheme="majorHAnsi" w:eastAsiaTheme="majorEastAsia" w:cstheme="majorBidi"/>
      <w:color w:val="1F4E79" w:themeColor="accent1" w:themeShade="80"/>
      <w:kern w:val="0"/>
      <w:sz w:val="24"/>
      <w:szCs w:val="24"/>
      <w:lang w:eastAsia="ja-JP"/>
    </w:rPr>
  </w:style>
  <w:style w:type="paragraph" w:styleId="5">
    <w:name w:val="heading 4"/>
    <w:basedOn w:val="1"/>
    <w:next w:val="1"/>
    <w:link w:val="26"/>
    <w:semiHidden/>
    <w:unhideWhenUsed/>
    <w:qFormat/>
    <w:uiPriority w:val="9"/>
    <w:pPr>
      <w:keepNext/>
      <w:keepLines/>
      <w:widowControl/>
      <w:spacing w:before="40" w:line="259" w:lineRule="auto"/>
      <w:jc w:val="left"/>
      <w:outlineLvl w:val="3"/>
    </w:pPr>
    <w:rPr>
      <w:rFonts w:asciiTheme="minorHAnsi" w:hAnsiTheme="minorHAnsi" w:eastAsiaTheme="minorEastAsia" w:cstheme="minorBidi"/>
      <w:i/>
      <w:iCs/>
      <w:kern w:val="0"/>
      <w:sz w:val="22"/>
      <w:szCs w:val="22"/>
      <w:lang w:eastAsia="ja-JP"/>
    </w:rPr>
  </w:style>
  <w:style w:type="paragraph" w:styleId="6">
    <w:name w:val="heading 5"/>
    <w:basedOn w:val="1"/>
    <w:next w:val="1"/>
    <w:link w:val="27"/>
    <w:semiHidden/>
    <w:unhideWhenUsed/>
    <w:qFormat/>
    <w:uiPriority w:val="9"/>
    <w:pPr>
      <w:keepNext/>
      <w:keepLines/>
      <w:widowControl/>
      <w:spacing w:before="40" w:line="259" w:lineRule="auto"/>
      <w:jc w:val="left"/>
      <w:outlineLvl w:val="4"/>
    </w:pPr>
    <w:rPr>
      <w:rFonts w:asciiTheme="minorHAnsi" w:hAnsiTheme="minorHAnsi" w:eastAsiaTheme="minorEastAsia" w:cstheme="minorBidi"/>
      <w:color w:val="2E75B5" w:themeColor="accent1" w:themeShade="BF"/>
      <w:kern w:val="0"/>
      <w:sz w:val="22"/>
      <w:szCs w:val="22"/>
      <w:lang w:eastAsia="ja-JP"/>
    </w:rPr>
  </w:style>
  <w:style w:type="paragraph" w:styleId="7">
    <w:name w:val="heading 6"/>
    <w:basedOn w:val="1"/>
    <w:next w:val="1"/>
    <w:link w:val="28"/>
    <w:semiHidden/>
    <w:unhideWhenUsed/>
    <w:qFormat/>
    <w:uiPriority w:val="9"/>
    <w:pPr>
      <w:keepNext/>
      <w:keepLines/>
      <w:widowControl/>
      <w:spacing w:before="40" w:line="259" w:lineRule="auto"/>
      <w:jc w:val="left"/>
      <w:outlineLvl w:val="5"/>
    </w:pPr>
    <w:rPr>
      <w:rFonts w:asciiTheme="minorHAnsi" w:hAnsiTheme="minorHAnsi" w:eastAsiaTheme="minorEastAsia" w:cstheme="minorBidi"/>
      <w:color w:val="1F4E79" w:themeColor="accent1" w:themeShade="80"/>
      <w:kern w:val="0"/>
      <w:sz w:val="22"/>
      <w:szCs w:val="22"/>
      <w:lang w:eastAsia="ja-JP"/>
    </w:rPr>
  </w:style>
  <w:style w:type="paragraph" w:styleId="8">
    <w:name w:val="heading 7"/>
    <w:basedOn w:val="1"/>
    <w:next w:val="1"/>
    <w:link w:val="29"/>
    <w:semiHidden/>
    <w:unhideWhenUsed/>
    <w:qFormat/>
    <w:uiPriority w:val="9"/>
    <w:pPr>
      <w:keepNext/>
      <w:keepLines/>
      <w:widowControl/>
      <w:spacing w:before="40" w:line="259" w:lineRule="auto"/>
      <w:jc w:val="left"/>
      <w:outlineLvl w:val="6"/>
    </w:pPr>
    <w:rPr>
      <w:rFonts w:asciiTheme="majorHAnsi" w:hAnsiTheme="majorHAnsi" w:eastAsiaTheme="majorEastAsia" w:cstheme="majorBidi"/>
      <w:i/>
      <w:iCs/>
      <w:color w:val="1F4E79" w:themeColor="accent1" w:themeShade="80"/>
      <w:kern w:val="0"/>
      <w:sz w:val="22"/>
      <w:szCs w:val="22"/>
      <w:lang w:eastAsia="ja-JP"/>
    </w:rPr>
  </w:style>
  <w:style w:type="paragraph" w:styleId="9">
    <w:name w:val="heading 8"/>
    <w:basedOn w:val="1"/>
    <w:next w:val="1"/>
    <w:link w:val="30"/>
    <w:semiHidden/>
    <w:unhideWhenUsed/>
    <w:qFormat/>
    <w:uiPriority w:val="9"/>
    <w:pPr>
      <w:keepNext/>
      <w:keepLines/>
      <w:widowControl/>
      <w:spacing w:before="40" w:line="259" w:lineRule="auto"/>
      <w:jc w:val="left"/>
      <w:outlineLvl w:val="7"/>
    </w:pPr>
    <w:rPr>
      <w:rFonts w:asciiTheme="minorHAnsi" w:hAnsiTheme="minorHAnsi" w:eastAsiaTheme="minorEastAsia" w:cstheme="minorBidi"/>
      <w:color w:val="252525" w:themeColor="text1" w:themeTint="D9"/>
      <w:kern w:val="0"/>
      <w:lang w:eastAsia="ja-JP"/>
    </w:rPr>
  </w:style>
  <w:style w:type="paragraph" w:styleId="10">
    <w:name w:val="heading 9"/>
    <w:basedOn w:val="1"/>
    <w:next w:val="1"/>
    <w:link w:val="31"/>
    <w:semiHidden/>
    <w:unhideWhenUsed/>
    <w:qFormat/>
    <w:uiPriority w:val="9"/>
    <w:pPr>
      <w:keepNext/>
      <w:keepLines/>
      <w:widowControl/>
      <w:spacing w:before="40" w:line="259" w:lineRule="auto"/>
      <w:jc w:val="left"/>
      <w:outlineLvl w:val="8"/>
    </w:pPr>
    <w:rPr>
      <w:rFonts w:asciiTheme="majorHAnsi" w:hAnsiTheme="majorHAnsi" w:eastAsiaTheme="majorEastAsia" w:cstheme="majorBidi"/>
      <w:i/>
      <w:iCs/>
      <w:color w:val="252525" w:themeColor="text1" w:themeTint="D9"/>
      <w:kern w:val="0"/>
      <w:lang w:eastAsia="ja-JP"/>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after="200"/>
      <w:jc w:val="left"/>
    </w:pPr>
    <w:rPr>
      <w:rFonts w:asciiTheme="minorHAnsi" w:hAnsiTheme="minorHAnsi" w:eastAsiaTheme="minorEastAsia" w:cstheme="minorBidi"/>
      <w:i/>
      <w:iCs/>
      <w:color w:val="44546A" w:themeColor="text2"/>
      <w:kern w:val="0"/>
      <w:sz w:val="18"/>
      <w:szCs w:val="18"/>
      <w:lang w:eastAsia="ja-JP"/>
    </w:rPr>
  </w:style>
  <w:style w:type="paragraph" w:styleId="12">
    <w:name w:val="footer"/>
    <w:basedOn w:val="1"/>
    <w:link w:val="44"/>
    <w:semiHidden/>
    <w:unhideWhenUsed/>
    <w:uiPriority w:val="99"/>
    <w:pPr>
      <w:tabs>
        <w:tab w:val="center" w:pos="4153"/>
        <w:tab w:val="right" w:pos="8306"/>
      </w:tabs>
      <w:snapToGrid w:val="0"/>
      <w:jc w:val="left"/>
    </w:pPr>
    <w:rPr>
      <w:sz w:val="18"/>
      <w:szCs w:val="18"/>
    </w:rPr>
  </w:style>
  <w:style w:type="paragraph" w:styleId="13">
    <w:name w:val="header"/>
    <w:basedOn w:val="1"/>
    <w:link w:val="43"/>
    <w:semiHidden/>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2"/>
    <w:qFormat/>
    <w:uiPriority w:val="11"/>
    <w:pPr>
      <w:widowControl/>
      <w:spacing w:after="160" w:line="259" w:lineRule="auto"/>
      <w:jc w:val="left"/>
    </w:pPr>
    <w:rPr>
      <w:rFonts w:asciiTheme="minorHAnsi" w:hAnsiTheme="minorHAnsi" w:eastAsiaTheme="minorEastAsia" w:cstheme="minorBidi"/>
      <w:color w:val="595959" w:themeColor="text1" w:themeTint="A5"/>
      <w:spacing w:val="15"/>
      <w:kern w:val="0"/>
      <w:sz w:val="22"/>
      <w:szCs w:val="22"/>
      <w:lang w:eastAsia="ja-JP"/>
    </w:rPr>
  </w:style>
  <w:style w:type="paragraph" w:styleId="15">
    <w:name w:val="Title"/>
    <w:basedOn w:val="1"/>
    <w:next w:val="1"/>
    <w:link w:val="21"/>
    <w:qFormat/>
    <w:uiPriority w:val="10"/>
    <w:pPr>
      <w:widowControl/>
      <w:contextualSpacing/>
      <w:jc w:val="left"/>
    </w:pPr>
    <w:rPr>
      <w:rFonts w:asciiTheme="majorHAnsi" w:hAnsiTheme="majorHAnsi" w:eastAsiaTheme="majorEastAsia" w:cstheme="majorBidi"/>
      <w:spacing w:val="-10"/>
      <w:kern w:val="0"/>
      <w:sz w:val="56"/>
      <w:szCs w:val="56"/>
      <w:lang w:eastAsia="ja-JP"/>
    </w:rPr>
  </w:style>
  <w:style w:type="character" w:styleId="18">
    <w:name w:val="Strong"/>
    <w:basedOn w:val="17"/>
    <w:qFormat/>
    <w:uiPriority w:val="22"/>
    <w:rPr>
      <w:b/>
      <w:bCs/>
      <w:color w:val="auto"/>
    </w:rPr>
  </w:style>
  <w:style w:type="character" w:styleId="19">
    <w:name w:val="Emphasis"/>
    <w:basedOn w:val="17"/>
    <w:qFormat/>
    <w:uiPriority w:val="20"/>
    <w:rPr>
      <w:i/>
      <w:iCs/>
      <w:color w:val="auto"/>
    </w:rPr>
  </w:style>
  <w:style w:type="character" w:styleId="20">
    <w:name w:val="Hyperlink"/>
    <w:basedOn w:val="17"/>
    <w:uiPriority w:val="0"/>
    <w:rPr>
      <w:rFonts w:hint="default" w:ascii="Times New Roman" w:hAnsi="Times New Roman" w:cs="Times New Roman"/>
      <w:color w:val="0000FF"/>
      <w:u w:val="single"/>
    </w:rPr>
  </w:style>
  <w:style w:type="character" w:customStyle="1" w:styleId="21">
    <w:name w:val="标题 Char"/>
    <w:basedOn w:val="17"/>
    <w:link w:val="15"/>
    <w:uiPriority w:val="10"/>
    <w:rPr>
      <w:rFonts w:asciiTheme="majorHAnsi" w:hAnsiTheme="majorHAnsi" w:eastAsiaTheme="majorEastAsia" w:cstheme="majorBidi"/>
      <w:spacing w:val="-10"/>
      <w:sz w:val="56"/>
      <w:szCs w:val="56"/>
    </w:rPr>
  </w:style>
  <w:style w:type="character" w:customStyle="1" w:styleId="22">
    <w:name w:val="副标题 Char"/>
    <w:basedOn w:val="17"/>
    <w:link w:val="14"/>
    <w:uiPriority w:val="11"/>
    <w:rPr>
      <w:color w:val="595959" w:themeColor="text1" w:themeTint="A5"/>
      <w:spacing w:val="15"/>
    </w:rPr>
  </w:style>
  <w:style w:type="character" w:customStyle="1" w:styleId="23">
    <w:name w:val="标题 1 Char"/>
    <w:basedOn w:val="17"/>
    <w:link w:val="2"/>
    <w:uiPriority w:val="9"/>
    <w:rPr>
      <w:rFonts w:asciiTheme="majorHAnsi" w:hAnsiTheme="majorHAnsi" w:eastAsiaTheme="majorEastAsia" w:cstheme="majorBidi"/>
      <w:color w:val="2E75B5" w:themeColor="accent1" w:themeShade="BF"/>
      <w:sz w:val="32"/>
      <w:szCs w:val="32"/>
    </w:rPr>
  </w:style>
  <w:style w:type="character" w:customStyle="1" w:styleId="24">
    <w:name w:val="标题 2 Char"/>
    <w:basedOn w:val="17"/>
    <w:link w:val="3"/>
    <w:uiPriority w:val="9"/>
    <w:rPr>
      <w:rFonts w:asciiTheme="majorHAnsi" w:hAnsiTheme="majorHAnsi" w:eastAsiaTheme="majorEastAsia" w:cstheme="majorBidi"/>
      <w:color w:val="2E75B5" w:themeColor="accent1" w:themeShade="BF"/>
      <w:sz w:val="28"/>
      <w:szCs w:val="28"/>
    </w:rPr>
  </w:style>
  <w:style w:type="character" w:customStyle="1" w:styleId="25">
    <w:name w:val="标题 3 Char"/>
    <w:basedOn w:val="17"/>
    <w:link w:val="4"/>
    <w:uiPriority w:val="9"/>
    <w:rPr>
      <w:rFonts w:asciiTheme="majorHAnsi" w:hAnsiTheme="majorHAnsi" w:eastAsiaTheme="majorEastAsia" w:cstheme="majorBidi"/>
      <w:color w:val="1F4E79" w:themeColor="accent1" w:themeShade="80"/>
      <w:sz w:val="24"/>
      <w:szCs w:val="24"/>
    </w:rPr>
  </w:style>
  <w:style w:type="character" w:customStyle="1" w:styleId="26">
    <w:name w:val="标题 4 Char"/>
    <w:basedOn w:val="17"/>
    <w:link w:val="5"/>
    <w:uiPriority w:val="9"/>
    <w:rPr>
      <w:rFonts w:asciiTheme="majorHAnsi" w:hAnsiTheme="majorHAnsi" w:eastAsiaTheme="majorEastAsia" w:cstheme="majorBidi"/>
      <w:i/>
      <w:iCs/>
      <w:color w:val="2E75B5" w:themeColor="accent1" w:themeShade="BF"/>
    </w:rPr>
  </w:style>
  <w:style w:type="character" w:customStyle="1" w:styleId="27">
    <w:name w:val="标题 5 Char"/>
    <w:basedOn w:val="17"/>
    <w:link w:val="6"/>
    <w:uiPriority w:val="9"/>
    <w:rPr>
      <w:rFonts w:asciiTheme="majorHAnsi" w:hAnsiTheme="majorHAnsi" w:eastAsiaTheme="majorEastAsia" w:cstheme="majorBidi"/>
      <w:color w:val="2E75B5" w:themeColor="accent1" w:themeShade="BF"/>
    </w:rPr>
  </w:style>
  <w:style w:type="character" w:customStyle="1" w:styleId="28">
    <w:name w:val="标题 6 Char"/>
    <w:basedOn w:val="17"/>
    <w:link w:val="7"/>
    <w:uiPriority w:val="9"/>
    <w:rPr>
      <w:rFonts w:asciiTheme="majorHAnsi" w:hAnsiTheme="majorHAnsi" w:eastAsiaTheme="majorEastAsia" w:cstheme="majorBidi"/>
      <w:color w:val="1F4E79" w:themeColor="accent1" w:themeShade="80"/>
    </w:rPr>
  </w:style>
  <w:style w:type="character" w:customStyle="1" w:styleId="29">
    <w:name w:val="标题 7 Char"/>
    <w:basedOn w:val="17"/>
    <w:link w:val="8"/>
    <w:uiPriority w:val="9"/>
    <w:rPr>
      <w:rFonts w:asciiTheme="majorHAnsi" w:hAnsiTheme="majorHAnsi" w:eastAsiaTheme="majorEastAsia" w:cstheme="majorBidi"/>
      <w:i/>
      <w:iCs/>
      <w:color w:val="1F4E79" w:themeColor="accent1" w:themeShade="80"/>
    </w:rPr>
  </w:style>
  <w:style w:type="character" w:customStyle="1" w:styleId="30">
    <w:name w:val="标题 8 Char"/>
    <w:basedOn w:val="17"/>
    <w:link w:val="9"/>
    <w:uiPriority w:val="9"/>
    <w:rPr>
      <w:rFonts w:asciiTheme="majorHAnsi" w:hAnsiTheme="majorHAnsi" w:eastAsiaTheme="majorEastAsia" w:cstheme="majorBidi"/>
      <w:color w:val="252525" w:themeColor="text1" w:themeTint="D9"/>
      <w:sz w:val="21"/>
      <w:szCs w:val="21"/>
    </w:rPr>
  </w:style>
  <w:style w:type="character" w:customStyle="1" w:styleId="31">
    <w:name w:val="标题 9 Char"/>
    <w:basedOn w:val="17"/>
    <w:link w:val="10"/>
    <w:uiPriority w:val="9"/>
    <w:rPr>
      <w:rFonts w:asciiTheme="majorHAnsi" w:hAnsiTheme="majorHAnsi" w:eastAsiaTheme="majorEastAsia" w:cstheme="majorBidi"/>
      <w:i/>
      <w:iCs/>
      <w:color w:val="252525" w:themeColor="text1" w:themeTint="D9"/>
      <w:sz w:val="21"/>
      <w:szCs w:val="21"/>
    </w:rPr>
  </w:style>
  <w:style w:type="character" w:customStyle="1" w:styleId="32">
    <w:name w:val="Subtle Emphasis"/>
    <w:basedOn w:val="17"/>
    <w:qFormat/>
    <w:uiPriority w:val="19"/>
    <w:rPr>
      <w:i/>
      <w:iCs/>
      <w:color w:val="3F3F3F" w:themeColor="text1" w:themeTint="BF"/>
    </w:rPr>
  </w:style>
  <w:style w:type="character" w:customStyle="1" w:styleId="33">
    <w:name w:val="Intense Emphasis"/>
    <w:basedOn w:val="17"/>
    <w:qFormat/>
    <w:uiPriority w:val="21"/>
    <w:rPr>
      <w:i/>
      <w:iCs/>
      <w:color w:val="5B9BD5" w:themeColor="accent1"/>
    </w:rPr>
  </w:style>
  <w:style w:type="paragraph" w:styleId="34">
    <w:name w:val="Quote"/>
    <w:basedOn w:val="1"/>
    <w:next w:val="1"/>
    <w:link w:val="35"/>
    <w:qFormat/>
    <w:uiPriority w:val="29"/>
    <w:pPr>
      <w:widowControl/>
      <w:spacing w:before="200" w:after="160" w:line="259" w:lineRule="auto"/>
      <w:ind w:left="864" w:right="864"/>
      <w:jc w:val="left"/>
    </w:pPr>
    <w:rPr>
      <w:rFonts w:asciiTheme="minorHAnsi" w:hAnsiTheme="minorHAnsi" w:eastAsiaTheme="minorEastAsia" w:cstheme="minorBidi"/>
      <w:i/>
      <w:iCs/>
      <w:color w:val="3F3F3F" w:themeColor="text1" w:themeTint="BF"/>
      <w:kern w:val="0"/>
      <w:sz w:val="22"/>
      <w:szCs w:val="22"/>
      <w:lang w:eastAsia="ja-JP"/>
    </w:rPr>
  </w:style>
  <w:style w:type="character" w:customStyle="1" w:styleId="35">
    <w:name w:val="引用 Char"/>
    <w:basedOn w:val="17"/>
    <w:link w:val="34"/>
    <w:uiPriority w:val="29"/>
    <w:rPr>
      <w:i/>
      <w:iCs/>
      <w:color w:val="3F3F3F" w:themeColor="text1" w:themeTint="BF"/>
    </w:rPr>
  </w:style>
  <w:style w:type="paragraph" w:styleId="36">
    <w:name w:val="Intense Quote"/>
    <w:basedOn w:val="1"/>
    <w:next w:val="1"/>
    <w:link w:val="37"/>
    <w:qFormat/>
    <w:uiPriority w:val="30"/>
    <w:pPr>
      <w:widowControl/>
      <w:pBdr>
        <w:top w:val="single" w:color="5B9BD5" w:themeColor="accent1" w:sz="4" w:space="10"/>
        <w:bottom w:val="single" w:color="5B9BD5" w:themeColor="accent1" w:sz="4" w:space="10"/>
      </w:pBdr>
      <w:spacing w:before="360" w:after="360" w:line="259" w:lineRule="auto"/>
      <w:ind w:left="864" w:right="864"/>
      <w:jc w:val="center"/>
    </w:pPr>
    <w:rPr>
      <w:rFonts w:asciiTheme="minorHAnsi" w:hAnsiTheme="minorHAnsi" w:eastAsiaTheme="minorEastAsia" w:cstheme="minorBidi"/>
      <w:i/>
      <w:iCs/>
      <w:color w:val="5B9BD5" w:themeColor="accent1"/>
      <w:kern w:val="0"/>
      <w:sz w:val="22"/>
      <w:szCs w:val="22"/>
      <w:lang w:eastAsia="ja-JP"/>
    </w:rPr>
  </w:style>
  <w:style w:type="character" w:customStyle="1" w:styleId="37">
    <w:name w:val="明显引用 Char"/>
    <w:basedOn w:val="17"/>
    <w:link w:val="36"/>
    <w:uiPriority w:val="30"/>
    <w:rPr>
      <w:i/>
      <w:iCs/>
      <w:color w:val="5B9BD5" w:themeColor="accent1"/>
    </w:rPr>
  </w:style>
  <w:style w:type="character" w:customStyle="1" w:styleId="38">
    <w:name w:val="Subtle Reference"/>
    <w:basedOn w:val="17"/>
    <w:qFormat/>
    <w:uiPriority w:val="31"/>
    <w:rPr>
      <w:smallCaps/>
      <w:color w:val="3F3F3F" w:themeColor="text1" w:themeTint="BF"/>
    </w:rPr>
  </w:style>
  <w:style w:type="character" w:customStyle="1" w:styleId="39">
    <w:name w:val="Intense Reference"/>
    <w:basedOn w:val="17"/>
    <w:qFormat/>
    <w:uiPriority w:val="32"/>
    <w:rPr>
      <w:b/>
      <w:bCs/>
      <w:smallCaps/>
      <w:color w:val="5B9BD5" w:themeColor="accent1"/>
      <w:spacing w:val="5"/>
    </w:rPr>
  </w:style>
  <w:style w:type="character" w:customStyle="1" w:styleId="40">
    <w:name w:val="Book Title"/>
    <w:basedOn w:val="17"/>
    <w:qFormat/>
    <w:uiPriority w:val="33"/>
    <w:rPr>
      <w:b/>
      <w:bCs/>
      <w:i/>
      <w:iCs/>
      <w:spacing w:val="5"/>
    </w:rPr>
  </w:style>
  <w:style w:type="paragraph" w:customStyle="1" w:styleId="41">
    <w:name w:val="TOC Heading"/>
    <w:basedOn w:val="2"/>
    <w:next w:val="1"/>
    <w:semiHidden/>
    <w:unhideWhenUsed/>
    <w:qFormat/>
    <w:uiPriority w:val="39"/>
    <w:pPr>
      <w:outlineLvl w:val="9"/>
    </w:pPr>
  </w:style>
  <w:style w:type="paragraph" w:styleId="42">
    <w:name w:val="No Spacing"/>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43">
    <w:name w:val="页眉 Char"/>
    <w:basedOn w:val="17"/>
    <w:link w:val="13"/>
    <w:semiHidden/>
    <w:uiPriority w:val="99"/>
    <w:rPr>
      <w:rFonts w:ascii="Calibri" w:hAnsi="Calibri" w:eastAsia="宋体" w:cs="Calibri"/>
      <w:kern w:val="2"/>
      <w:sz w:val="18"/>
      <w:szCs w:val="18"/>
      <w:lang w:eastAsia="zh-CN"/>
    </w:rPr>
  </w:style>
  <w:style w:type="character" w:customStyle="1" w:styleId="44">
    <w:name w:val="页脚 Char"/>
    <w:basedOn w:val="17"/>
    <w:link w:val="12"/>
    <w:semiHidden/>
    <w:uiPriority w:val="99"/>
    <w:rPr>
      <w:rFonts w:ascii="Calibri" w:hAnsi="Calibri" w:eastAsia="宋体" w:cs="Calibri"/>
      <w:kern w:val="2"/>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word2013</Template>
  <Company>china</Company>
  <Pages>4</Pages>
  <Words>261</Words>
  <Characters>1489</Characters>
  <Lines>12</Lines>
  <Paragraphs>3</Paragraphs>
  <TotalTime>21</TotalTime>
  <ScaleCrop>false</ScaleCrop>
  <LinksUpToDate>false</LinksUpToDate>
  <CharactersWithSpaces>1747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2021-04-25T02:45:00Z</dcterms:created>
  <dc:creator>Administrator</dc:creator>
  <cp:lastModifiedBy>随心随性</cp:lastModifiedBy>
  <dcterms:modified xsi:type="dcterms:W3CDTF">2021-04-28T01:33:57Z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6C95B281A5E6487F975E52588F741381</vt:lpwstr>
  </property>
</Properties>
</file>