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F79" w:rsidRDefault="00054F79" w:rsidP="00054F79">
      <w:pPr>
        <w:jc w:val="center"/>
        <w:rPr>
          <w:rFonts w:asciiTheme="minorEastAsia" w:hAnsiTheme="minorEastAsia"/>
          <w:b/>
          <w:sz w:val="72"/>
          <w:szCs w:val="72"/>
        </w:rPr>
      </w:pPr>
      <w:r>
        <w:rPr>
          <w:rFonts w:asciiTheme="minorEastAsia" w:hAnsiTheme="minorEastAsia" w:hint="eastAsia"/>
          <w:b/>
          <w:sz w:val="72"/>
          <w:szCs w:val="72"/>
        </w:rPr>
        <w:t>《质安协会简报》</w:t>
      </w:r>
    </w:p>
    <w:p w:rsidR="00054F79" w:rsidRDefault="00054F79" w:rsidP="00054F79">
      <w:pPr>
        <w:rPr>
          <w:rFonts w:asciiTheme="minorEastAsia" w:hAnsiTheme="minorEastAsia"/>
          <w:b/>
          <w:sz w:val="30"/>
          <w:szCs w:val="30"/>
        </w:rPr>
      </w:pPr>
    </w:p>
    <w:p w:rsidR="00054F79" w:rsidRPr="00ED3624" w:rsidRDefault="00054F79" w:rsidP="00054F79">
      <w:pPr>
        <w:rPr>
          <w:rFonts w:asciiTheme="minorEastAsia" w:hAnsiTheme="minorEastAsia"/>
          <w:b/>
          <w:sz w:val="30"/>
          <w:szCs w:val="30"/>
        </w:rPr>
      </w:pPr>
      <w:r>
        <w:rPr>
          <w:rFonts w:asciiTheme="minorEastAsia" w:hAnsiTheme="minorEastAsia" w:hint="eastAsia"/>
          <w:b/>
          <w:sz w:val="30"/>
          <w:szCs w:val="30"/>
        </w:rPr>
        <w:t xml:space="preserve"> 2014年8月27日     第6期(总51期)    秘书处编印</w:t>
      </w:r>
    </w:p>
    <w:p w:rsidR="00054F79" w:rsidRDefault="00054F79" w:rsidP="00054F79">
      <w:pPr>
        <w:rPr>
          <w:rFonts w:ascii="宋体" w:hAnsi="宋体"/>
          <w:b/>
          <w:sz w:val="32"/>
          <w:szCs w:val="32"/>
        </w:rPr>
      </w:pPr>
    </w:p>
    <w:p w:rsidR="00054F79" w:rsidRPr="00916ECD" w:rsidRDefault="00054F79" w:rsidP="00054F79">
      <w:pPr>
        <w:ind w:firstLine="540"/>
        <w:jc w:val="center"/>
        <w:rPr>
          <w:rFonts w:ascii="宋体" w:hAnsi="宋体"/>
          <w:b/>
          <w:sz w:val="32"/>
          <w:szCs w:val="32"/>
        </w:rPr>
      </w:pPr>
      <w:r>
        <w:rPr>
          <w:rFonts w:ascii="宋体" w:hAnsi="宋体"/>
          <w:b/>
          <w:sz w:val="32"/>
          <w:szCs w:val="32"/>
        </w:rPr>
        <w:t>201</w:t>
      </w:r>
      <w:r>
        <w:rPr>
          <w:rFonts w:ascii="宋体" w:hAnsi="宋体" w:hint="eastAsia"/>
          <w:b/>
          <w:sz w:val="32"/>
          <w:szCs w:val="32"/>
        </w:rPr>
        <w:t>4年上</w:t>
      </w:r>
      <w:r w:rsidRPr="00916ECD">
        <w:rPr>
          <w:rFonts w:ascii="宋体" w:hAnsi="宋体" w:hint="eastAsia"/>
          <w:b/>
          <w:sz w:val="32"/>
          <w:szCs w:val="32"/>
        </w:rPr>
        <w:t>半年度杭州市建设工程</w:t>
      </w:r>
    </w:p>
    <w:p w:rsidR="00054F79" w:rsidRDefault="00054F79" w:rsidP="00054F79">
      <w:pPr>
        <w:ind w:firstLine="540"/>
        <w:jc w:val="center"/>
        <w:rPr>
          <w:rFonts w:ascii="宋体" w:hAnsi="宋体"/>
          <w:b/>
          <w:sz w:val="32"/>
          <w:szCs w:val="32"/>
        </w:rPr>
      </w:pPr>
      <w:r w:rsidRPr="00916ECD">
        <w:rPr>
          <w:rFonts w:ascii="宋体" w:hAnsi="宋体" w:hint="eastAsia"/>
          <w:b/>
          <w:sz w:val="32"/>
          <w:szCs w:val="32"/>
        </w:rPr>
        <w:t>“西湖杯”（结构优质奖）评审</w:t>
      </w:r>
      <w:r>
        <w:rPr>
          <w:rFonts w:ascii="宋体" w:hAnsi="宋体" w:hint="eastAsia"/>
          <w:b/>
          <w:sz w:val="32"/>
          <w:szCs w:val="32"/>
        </w:rPr>
        <w:t>圆满结束</w:t>
      </w:r>
    </w:p>
    <w:p w:rsidR="00054F79" w:rsidRDefault="00054F79" w:rsidP="00054F79">
      <w:pPr>
        <w:ind w:firstLine="540"/>
        <w:jc w:val="center"/>
        <w:rPr>
          <w:rFonts w:ascii="宋体" w:hAnsi="宋体"/>
          <w:b/>
          <w:sz w:val="32"/>
          <w:szCs w:val="32"/>
        </w:rPr>
      </w:pPr>
    </w:p>
    <w:p w:rsidR="00054F79" w:rsidRDefault="00054F79" w:rsidP="00054F79">
      <w:pPr>
        <w:ind w:firstLine="540"/>
        <w:jc w:val="center"/>
        <w:rPr>
          <w:rFonts w:ascii="宋体" w:hAnsi="宋体" w:hint="eastAsia"/>
          <w:b/>
          <w:sz w:val="32"/>
          <w:szCs w:val="32"/>
        </w:rPr>
      </w:pPr>
      <w:r>
        <w:rPr>
          <w:rFonts w:ascii="宋体" w:hAnsi="宋体"/>
          <w:b/>
          <w:noProof/>
          <w:sz w:val="32"/>
          <w:szCs w:val="32"/>
        </w:rPr>
        <w:drawing>
          <wp:inline distT="0" distB="0" distL="0" distR="0">
            <wp:extent cx="5274310" cy="3954751"/>
            <wp:effectExtent l="19050" t="0" r="2540" b="0"/>
            <wp:docPr id="1" name="图片 1" descr="C:\Users\Administrator\Desktop\DSC00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DSC00960.JPG"/>
                    <pic:cNvPicPr>
                      <a:picLocks noChangeAspect="1" noChangeArrowheads="1"/>
                    </pic:cNvPicPr>
                  </pic:nvPicPr>
                  <pic:blipFill>
                    <a:blip r:embed="rId4" cstate="print"/>
                    <a:srcRect/>
                    <a:stretch>
                      <a:fillRect/>
                    </a:stretch>
                  </pic:blipFill>
                  <pic:spPr bwMode="auto">
                    <a:xfrm>
                      <a:off x="0" y="0"/>
                      <a:ext cx="5274310" cy="3954751"/>
                    </a:xfrm>
                    <a:prstGeom prst="rect">
                      <a:avLst/>
                    </a:prstGeom>
                    <a:noFill/>
                    <a:ln w="9525">
                      <a:noFill/>
                      <a:miter lim="800000"/>
                      <a:headEnd/>
                      <a:tailEnd/>
                    </a:ln>
                  </pic:spPr>
                </pic:pic>
              </a:graphicData>
            </a:graphic>
          </wp:inline>
        </w:drawing>
      </w:r>
    </w:p>
    <w:p w:rsidR="007D33A1" w:rsidRPr="007D33A1" w:rsidRDefault="007D33A1" w:rsidP="007D33A1">
      <w:pPr>
        <w:ind w:firstLine="540"/>
        <w:rPr>
          <w:rFonts w:ascii="宋体" w:hAnsi="宋体" w:hint="eastAsia"/>
          <w:sz w:val="24"/>
          <w:szCs w:val="24"/>
        </w:rPr>
      </w:pPr>
      <w:r>
        <w:rPr>
          <w:rFonts w:ascii="宋体" w:hAnsi="宋体" w:hint="eastAsia"/>
          <w:sz w:val="24"/>
          <w:szCs w:val="24"/>
        </w:rPr>
        <w:t xml:space="preserve">    图为</w:t>
      </w:r>
      <w:r w:rsidRPr="007D33A1">
        <w:rPr>
          <w:rFonts w:ascii="宋体" w:hAnsi="宋体" w:hint="eastAsia"/>
          <w:sz w:val="24"/>
          <w:szCs w:val="24"/>
        </w:rPr>
        <w:t>评审动员会现场</w:t>
      </w:r>
    </w:p>
    <w:p w:rsidR="007D33A1" w:rsidRDefault="007D33A1" w:rsidP="00054F79">
      <w:pPr>
        <w:ind w:firstLine="540"/>
        <w:jc w:val="center"/>
        <w:rPr>
          <w:rFonts w:ascii="宋体" w:hAnsi="宋体" w:hint="eastAsia"/>
          <w:b/>
          <w:sz w:val="32"/>
          <w:szCs w:val="32"/>
        </w:rPr>
      </w:pPr>
      <w:r>
        <w:rPr>
          <w:noProof/>
        </w:rPr>
        <w:lastRenderedPageBreak/>
        <w:drawing>
          <wp:inline distT="0" distB="0" distL="0" distR="0">
            <wp:extent cx="5274310" cy="3954751"/>
            <wp:effectExtent l="19050" t="0" r="2540" b="0"/>
            <wp:docPr id="4" name="图片 4" descr="C:\Users\Administrator\AppData\Local\Microsoft\Windows\Temporary Internet Files\Content.Word\DSC009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AppData\Local\Microsoft\Windows\Temporary Internet Files\Content.Word\DSC00966.jpg"/>
                    <pic:cNvPicPr>
                      <a:picLocks noChangeAspect="1" noChangeArrowheads="1"/>
                    </pic:cNvPicPr>
                  </pic:nvPicPr>
                  <pic:blipFill>
                    <a:blip r:embed="rId5" cstate="print"/>
                    <a:srcRect/>
                    <a:stretch>
                      <a:fillRect/>
                    </a:stretch>
                  </pic:blipFill>
                  <pic:spPr bwMode="auto">
                    <a:xfrm>
                      <a:off x="0" y="0"/>
                      <a:ext cx="5274310" cy="3954751"/>
                    </a:xfrm>
                    <a:prstGeom prst="rect">
                      <a:avLst/>
                    </a:prstGeom>
                    <a:noFill/>
                    <a:ln w="9525">
                      <a:noFill/>
                      <a:miter lim="800000"/>
                      <a:headEnd/>
                      <a:tailEnd/>
                    </a:ln>
                  </pic:spPr>
                </pic:pic>
              </a:graphicData>
            </a:graphic>
          </wp:inline>
        </w:drawing>
      </w:r>
    </w:p>
    <w:p w:rsidR="007D33A1" w:rsidRPr="007D33A1" w:rsidRDefault="007D33A1" w:rsidP="007D33A1">
      <w:pPr>
        <w:ind w:firstLine="540"/>
        <w:rPr>
          <w:rFonts w:ascii="宋体" w:hAnsi="宋体"/>
          <w:sz w:val="24"/>
          <w:szCs w:val="24"/>
        </w:rPr>
      </w:pPr>
      <w:r>
        <w:rPr>
          <w:rFonts w:ascii="宋体" w:hAnsi="宋体" w:hint="eastAsia"/>
          <w:sz w:val="24"/>
          <w:szCs w:val="24"/>
        </w:rPr>
        <w:t>图为</w:t>
      </w:r>
      <w:r w:rsidRPr="007D33A1">
        <w:rPr>
          <w:rFonts w:ascii="宋体" w:hAnsi="宋体" w:hint="eastAsia"/>
          <w:sz w:val="24"/>
          <w:szCs w:val="24"/>
        </w:rPr>
        <w:t>评审</w:t>
      </w:r>
      <w:r>
        <w:rPr>
          <w:rFonts w:ascii="宋体" w:hAnsi="宋体" w:hint="eastAsia"/>
          <w:sz w:val="24"/>
          <w:szCs w:val="24"/>
        </w:rPr>
        <w:t>票决</w:t>
      </w:r>
      <w:r w:rsidRPr="007D33A1">
        <w:rPr>
          <w:rFonts w:ascii="宋体" w:hAnsi="宋体" w:hint="eastAsia"/>
          <w:sz w:val="24"/>
          <w:szCs w:val="24"/>
        </w:rPr>
        <w:t>会现场</w:t>
      </w:r>
    </w:p>
    <w:p w:rsidR="00054F79" w:rsidRDefault="00054F79" w:rsidP="00054F79">
      <w:pPr>
        <w:rPr>
          <w:rFonts w:asciiTheme="minorEastAsia" w:hAnsiTheme="minorEastAsia"/>
          <w:sz w:val="28"/>
          <w:szCs w:val="28"/>
        </w:rPr>
      </w:pPr>
      <w:r>
        <w:rPr>
          <w:rFonts w:asciiTheme="minorEastAsia" w:hAnsiTheme="minorEastAsia" w:hint="eastAsia"/>
          <w:sz w:val="28"/>
          <w:szCs w:val="28"/>
        </w:rPr>
        <w:t xml:space="preserve">     7月16日，2014年上</w:t>
      </w:r>
      <w:r w:rsidRPr="00E26C9E">
        <w:rPr>
          <w:rFonts w:asciiTheme="minorEastAsia" w:hAnsiTheme="minorEastAsia" w:hint="eastAsia"/>
          <w:sz w:val="28"/>
          <w:szCs w:val="28"/>
        </w:rPr>
        <w:t>半年度杭州市建设工程“西湖杯”（结构优质奖）评</w:t>
      </w:r>
      <w:r>
        <w:rPr>
          <w:rFonts w:asciiTheme="minorEastAsia" w:hAnsiTheme="minorEastAsia" w:hint="eastAsia"/>
          <w:sz w:val="28"/>
          <w:szCs w:val="28"/>
        </w:rPr>
        <w:t>审动员大会在市总站12楼会议室召开，标志着今年上半年结构优质奖评审工作正式启动。24位随机抽取的评审专家参加了会议，市总站胡晓晖副站长、我会柳国青秘书长到会并讲话。</w:t>
      </w:r>
    </w:p>
    <w:p w:rsidR="00054F79" w:rsidRDefault="00054F79" w:rsidP="00054F79">
      <w:pPr>
        <w:ind w:firstLine="570"/>
        <w:rPr>
          <w:rFonts w:asciiTheme="minorEastAsia" w:hAnsiTheme="minorEastAsia"/>
          <w:sz w:val="28"/>
          <w:szCs w:val="28"/>
        </w:rPr>
      </w:pPr>
      <w:r>
        <w:rPr>
          <w:rFonts w:asciiTheme="minorEastAsia" w:hAnsiTheme="minorEastAsia" w:hint="eastAsia"/>
          <w:sz w:val="28"/>
          <w:szCs w:val="28"/>
        </w:rPr>
        <w:t>胡晓晖副站长在动员讲话中高度评价我会历年来组织结构优质奖评审所取得的显著成效和积极作用，希望各位评审专家在本次评审中充分尊重企业创优积极性，实事求是开展评审工作，在检查答辩中坚持以理服人，在形成评审意见时做到客观、公正，努力使结构优质奖评审经得起历史检验，“掼得过钱塘江”，把这项工作真正打造成杭州市建筑工程创优评杯的“金字照牌”。</w:t>
      </w:r>
    </w:p>
    <w:p w:rsidR="00054F79" w:rsidRDefault="00054F79" w:rsidP="00054F79">
      <w:pPr>
        <w:ind w:firstLine="570"/>
        <w:rPr>
          <w:rFonts w:asciiTheme="minorEastAsia" w:hAnsiTheme="minorEastAsia"/>
          <w:sz w:val="28"/>
          <w:szCs w:val="28"/>
        </w:rPr>
      </w:pPr>
      <w:r>
        <w:rPr>
          <w:rFonts w:asciiTheme="minorEastAsia" w:hAnsiTheme="minorEastAsia" w:hint="eastAsia"/>
          <w:sz w:val="28"/>
          <w:szCs w:val="28"/>
        </w:rPr>
        <w:t>胡副站长还向全体与会专家详细讲解了结构优质奖评审的程序、要求和注意事项，包括申报工程符合性审查的内容、申报材料完整性</w:t>
      </w:r>
      <w:r>
        <w:rPr>
          <w:rFonts w:asciiTheme="minorEastAsia" w:hAnsiTheme="minorEastAsia" w:hint="eastAsia"/>
          <w:sz w:val="28"/>
          <w:szCs w:val="28"/>
        </w:rPr>
        <w:lastRenderedPageBreak/>
        <w:t>审查的要求、是否符合《建筑工程施工质量评价标准》（GB/T50375-2006）的有关规定、申报单位陈述和答辩情况、工程特色及需要说明的问题、专家组评审意见的形成等。</w:t>
      </w:r>
    </w:p>
    <w:p w:rsidR="00054F79" w:rsidRDefault="00054F79" w:rsidP="00054F79">
      <w:pPr>
        <w:ind w:firstLine="570"/>
        <w:rPr>
          <w:rFonts w:asciiTheme="minorEastAsia" w:hAnsiTheme="minorEastAsia"/>
          <w:sz w:val="28"/>
          <w:szCs w:val="28"/>
        </w:rPr>
      </w:pPr>
      <w:r>
        <w:rPr>
          <w:rFonts w:asciiTheme="minorEastAsia" w:hAnsiTheme="minorEastAsia" w:hint="eastAsia"/>
          <w:sz w:val="28"/>
          <w:szCs w:val="28"/>
        </w:rPr>
        <w:t>柳国青秘书长介绍了本次评审的日程安排和作息时间，并向参加评审的专家提出了廉洁自律要求：一是下申报工程项目工地检查必须两人以上同行，不得一人单独行动；二是确实需要可由申报单位提供交通工具和工作用餐，但不得喝酒或接受宴请；三是不得收受申报单位赠送的礼金礼卡、土特产品等。</w:t>
      </w:r>
    </w:p>
    <w:p w:rsidR="00423E7C" w:rsidRDefault="007D33A1" w:rsidP="00054F79">
      <w:r>
        <w:rPr>
          <w:rFonts w:asciiTheme="minorEastAsia" w:hAnsiTheme="minorEastAsia" w:hint="eastAsia"/>
          <w:sz w:val="28"/>
          <w:szCs w:val="28"/>
        </w:rPr>
        <w:t xml:space="preserve">    </w:t>
      </w:r>
      <w:r w:rsidR="00054F79">
        <w:rPr>
          <w:rFonts w:asciiTheme="minorEastAsia" w:hAnsiTheme="minorEastAsia" w:hint="eastAsia"/>
          <w:sz w:val="28"/>
          <w:szCs w:val="28"/>
        </w:rPr>
        <w:t>7月17日</w:t>
      </w:r>
      <w:r>
        <w:rPr>
          <w:rFonts w:asciiTheme="minorEastAsia" w:hAnsiTheme="minorEastAsia" w:hint="eastAsia"/>
          <w:sz w:val="28"/>
          <w:szCs w:val="28"/>
        </w:rPr>
        <w:t>我会举办了由各申报项目负责人参加的</w:t>
      </w:r>
      <w:r w:rsidRPr="00E26C9E">
        <w:rPr>
          <w:rFonts w:asciiTheme="minorEastAsia" w:hAnsiTheme="minorEastAsia" w:hint="eastAsia"/>
          <w:sz w:val="28"/>
          <w:szCs w:val="28"/>
        </w:rPr>
        <w:t>“西湖杯”（</w:t>
      </w:r>
      <w:r>
        <w:rPr>
          <w:rFonts w:asciiTheme="minorEastAsia" w:hAnsiTheme="minorEastAsia" w:hint="eastAsia"/>
          <w:sz w:val="28"/>
          <w:szCs w:val="28"/>
        </w:rPr>
        <w:t>结构优质奖）评审培训班，依据</w:t>
      </w:r>
      <w:r w:rsidRPr="00E26C9E">
        <w:rPr>
          <w:rFonts w:asciiTheme="minorEastAsia" w:hAnsiTheme="minorEastAsia" w:hint="eastAsia"/>
          <w:sz w:val="28"/>
          <w:szCs w:val="28"/>
        </w:rPr>
        <w:t>“西湖杯”（</w:t>
      </w:r>
      <w:r>
        <w:rPr>
          <w:rFonts w:asciiTheme="minorEastAsia" w:hAnsiTheme="minorEastAsia" w:hint="eastAsia"/>
          <w:sz w:val="28"/>
          <w:szCs w:val="28"/>
        </w:rPr>
        <w:t xml:space="preserve">结构优质奖）评比办法的规定，对申报工程符合性、申报资料完整性及评审条件与程序等进行了讲解、宣贯，同日 </w:t>
      </w:r>
      <w:r w:rsidR="00054F79">
        <w:rPr>
          <w:rFonts w:asciiTheme="minorEastAsia" w:hAnsiTheme="minorEastAsia" w:hint="eastAsia"/>
          <w:sz w:val="28"/>
          <w:szCs w:val="28"/>
        </w:rPr>
        <w:t>24位随机抽取的评审专家分成6个评审小组，对申报项目进行了为期约10天的资料审查和实地检查，并形成了专家组意见，提交结构优质奖</w:t>
      </w:r>
      <w:r w:rsidR="00054F79" w:rsidRPr="00E26C9E">
        <w:rPr>
          <w:rFonts w:asciiTheme="minorEastAsia" w:hAnsiTheme="minorEastAsia" w:hint="eastAsia"/>
          <w:sz w:val="28"/>
          <w:szCs w:val="28"/>
        </w:rPr>
        <w:t>评</w:t>
      </w:r>
      <w:r w:rsidR="00054F79">
        <w:rPr>
          <w:rFonts w:asciiTheme="minorEastAsia" w:hAnsiTheme="minorEastAsia" w:hint="eastAsia"/>
          <w:sz w:val="28"/>
          <w:szCs w:val="28"/>
        </w:rPr>
        <w:t>审委员会票决。8月22日，</w:t>
      </w:r>
      <w:r w:rsidR="00054F79" w:rsidRPr="00E26C9E">
        <w:rPr>
          <w:rFonts w:asciiTheme="minorEastAsia" w:hAnsiTheme="minorEastAsia" w:hint="eastAsia"/>
          <w:sz w:val="28"/>
          <w:szCs w:val="28"/>
        </w:rPr>
        <w:t>杭州市建设工程“西湖杯”（</w:t>
      </w:r>
      <w:r w:rsidR="00054F79">
        <w:rPr>
          <w:rFonts w:asciiTheme="minorEastAsia" w:hAnsiTheme="minorEastAsia" w:hint="eastAsia"/>
          <w:sz w:val="28"/>
          <w:szCs w:val="28"/>
        </w:rPr>
        <w:t>结构优质奖）</w:t>
      </w:r>
      <w:r w:rsidR="00054F79" w:rsidRPr="00E26C9E">
        <w:rPr>
          <w:rFonts w:asciiTheme="minorEastAsia" w:hAnsiTheme="minorEastAsia" w:hint="eastAsia"/>
          <w:sz w:val="28"/>
          <w:szCs w:val="28"/>
        </w:rPr>
        <w:t>评</w:t>
      </w:r>
      <w:r w:rsidR="00054F79">
        <w:rPr>
          <w:rFonts w:asciiTheme="minorEastAsia" w:hAnsiTheme="minorEastAsia" w:hint="eastAsia"/>
          <w:sz w:val="28"/>
          <w:szCs w:val="28"/>
        </w:rPr>
        <w:t>审委员会召开评审票决会，对参加2014年上半年度结构优质奖</w:t>
      </w:r>
      <w:r w:rsidR="00054F79" w:rsidRPr="00E26C9E">
        <w:rPr>
          <w:rFonts w:asciiTheme="minorEastAsia" w:hAnsiTheme="minorEastAsia" w:hint="eastAsia"/>
          <w:sz w:val="28"/>
          <w:szCs w:val="28"/>
        </w:rPr>
        <w:t>评</w:t>
      </w:r>
      <w:r w:rsidR="00054F79">
        <w:rPr>
          <w:rFonts w:asciiTheme="minorEastAsia" w:hAnsiTheme="minorEastAsia" w:hint="eastAsia"/>
          <w:sz w:val="28"/>
          <w:szCs w:val="28"/>
        </w:rPr>
        <w:t>审的110项工程进行投票表决，在听取了各专家组评审检查情况汇报和市质安监总站跟踪评价情况汇报后，</w:t>
      </w:r>
      <w:r w:rsidR="00054F79" w:rsidRPr="00E26C9E">
        <w:rPr>
          <w:rFonts w:asciiTheme="minorEastAsia" w:hAnsiTheme="minorEastAsia" w:hint="eastAsia"/>
          <w:sz w:val="28"/>
          <w:szCs w:val="28"/>
        </w:rPr>
        <w:t>评</w:t>
      </w:r>
      <w:r w:rsidR="00054F79">
        <w:rPr>
          <w:rFonts w:asciiTheme="minorEastAsia" w:hAnsiTheme="minorEastAsia" w:hint="eastAsia"/>
          <w:sz w:val="28"/>
          <w:szCs w:val="28"/>
        </w:rPr>
        <w:t>审委员会成员进行了无记名投票，最终，101项申报工程被评为2014年上半年度结构优质奖工程、2项申报工程被评为表扬工程，评选结果将向社会</w:t>
      </w:r>
      <w:r w:rsidR="00054F79" w:rsidRPr="00336921">
        <w:rPr>
          <w:rFonts w:ascii="宋体" w:eastAsia="宋体" w:hAnsi="宋体" w:cs="Times New Roman"/>
          <w:sz w:val="28"/>
          <w:szCs w:val="28"/>
        </w:rPr>
        <w:t>公示，公示无异的将由市建委正式发</w:t>
      </w:r>
      <w:r w:rsidR="00054F79">
        <w:rPr>
          <w:rFonts w:ascii="宋体" w:hAnsi="宋体" w:hint="eastAsia"/>
          <w:sz w:val="28"/>
          <w:szCs w:val="28"/>
        </w:rPr>
        <w:t>文公布。</w:t>
      </w:r>
    </w:p>
    <w:sectPr w:rsidR="00423E7C" w:rsidSect="00423E7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4F79"/>
    <w:rsid w:val="00054F79"/>
    <w:rsid w:val="00423E7C"/>
    <w:rsid w:val="007D33A1"/>
    <w:rsid w:val="009432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F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54F79"/>
    <w:rPr>
      <w:sz w:val="18"/>
      <w:szCs w:val="18"/>
    </w:rPr>
  </w:style>
  <w:style w:type="character" w:customStyle="1" w:styleId="Char">
    <w:name w:val="批注框文本 Char"/>
    <w:basedOn w:val="a0"/>
    <w:link w:val="a3"/>
    <w:uiPriority w:val="99"/>
    <w:semiHidden/>
    <w:rsid w:val="00054F7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2014-08-27T02:40:00Z</dcterms:created>
  <dcterms:modified xsi:type="dcterms:W3CDTF">2014-08-28T01:14:00Z</dcterms:modified>
</cp:coreProperties>
</file>