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00" w:rsidRDefault="00B13B00" w:rsidP="00B13B00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  <w:r>
        <w:rPr>
          <w:rFonts w:asciiTheme="minorEastAsia" w:hAnsiTheme="minorEastAsia"/>
          <w:b/>
          <w:sz w:val="30"/>
          <w:szCs w:val="30"/>
          <w:shd w:val="clear" w:color="auto" w:fill="F9F9F9"/>
        </w:rPr>
        <w:t>关于</w:t>
      </w:r>
      <w:r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受理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201</w:t>
      </w:r>
      <w:r w:rsidR="00F01301"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7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年</w:t>
      </w:r>
      <w:r w:rsidR="00F01301"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上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 xml:space="preserve">半年度杭州市建设工程 </w:t>
      </w:r>
    </w:p>
    <w:p w:rsidR="00B13B00" w:rsidRDefault="00B13B00" w:rsidP="00B13B00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“西湖杯”（结构优质奖）</w:t>
      </w:r>
      <w:r w:rsidRPr="009E39FF"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申报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的通知</w:t>
      </w:r>
    </w:p>
    <w:p w:rsidR="00B13B00" w:rsidRPr="009E39FF" w:rsidRDefault="00B13B00" w:rsidP="00B13B00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各县（市）区质量安全监督机构、施工企业、有关单位：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 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根据今年工作的总体安排，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20</w:t>
      </w:r>
      <w:r w:rsidR="00F01301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17年上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半年度杭州市建设工程“西湖杯”（结构优质奖）评选即日起开始</w:t>
      </w:r>
      <w:r w:rsidR="003658D9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受理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申报，现将有关事项通知如下：</w:t>
      </w:r>
    </w:p>
    <w:p w:rsidR="003204A7" w:rsidRPr="003204A7" w:rsidRDefault="003204A7" w:rsidP="003204A7">
      <w:pPr>
        <w:spacing w:line="480" w:lineRule="exact"/>
        <w:rPr>
          <w:rFonts w:asciiTheme="minorEastAsia" w:hAnsiTheme="minorEastAsia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一、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参加结构优质奖评比的工程必须符合基本建设程序，各项手续的证明文件齐全，结构工程经各责任主体验收合格。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</w:t>
      </w:r>
    </w:p>
    <w:p w:rsidR="003204A7" w:rsidRPr="003204A7" w:rsidRDefault="003204A7" w:rsidP="003204A7">
      <w:pPr>
        <w:spacing w:line="480" w:lineRule="exact"/>
        <w:rPr>
          <w:rFonts w:asciiTheme="minorEastAsia" w:hAnsiTheme="minorEastAsia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204A7">
        <w:rPr>
          <w:rFonts w:asciiTheme="minorEastAsia" w:hAnsiTheme="minorEastAsia" w:hint="eastAsia"/>
          <w:sz w:val="28"/>
          <w:szCs w:val="28"/>
        </w:rPr>
        <w:t>二、根据</w:t>
      </w:r>
      <w:r>
        <w:rPr>
          <w:rFonts w:asciiTheme="minorEastAsia" w:hAnsiTheme="minorEastAsia" w:hint="eastAsia"/>
          <w:sz w:val="28"/>
          <w:szCs w:val="28"/>
        </w:rPr>
        <w:t>今年</w:t>
      </w:r>
      <w:r w:rsidRPr="003204A7">
        <w:rPr>
          <w:rFonts w:asciiTheme="minorEastAsia" w:hAnsiTheme="minorEastAsia" w:cs="宋体" w:hint="eastAsia"/>
          <w:kern w:val="0"/>
          <w:sz w:val="28"/>
          <w:szCs w:val="28"/>
        </w:rPr>
        <w:t>“关于修订《杭州市建设工程“西湖杯”（结构优质奖）评比暂行办法》的通知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”</w:t>
      </w:r>
      <w:r w:rsidRPr="003204A7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3204A7">
        <w:rPr>
          <w:rFonts w:asciiTheme="minorEastAsia" w:hAnsiTheme="minorEastAsia" w:hint="eastAsia"/>
          <w:sz w:val="28"/>
          <w:szCs w:val="28"/>
        </w:rPr>
        <w:t>杭质安协【2017】7号）</w:t>
      </w:r>
      <w:r>
        <w:rPr>
          <w:rFonts w:asciiTheme="minorEastAsia" w:hAnsiTheme="minorEastAsia" w:hint="eastAsia"/>
          <w:sz w:val="28"/>
          <w:szCs w:val="28"/>
        </w:rPr>
        <w:t>文件</w:t>
      </w:r>
      <w:r w:rsidRPr="003204A7">
        <w:rPr>
          <w:rFonts w:asciiTheme="minorEastAsia" w:hAnsiTheme="minorEastAsia" w:hint="eastAsia"/>
          <w:sz w:val="28"/>
          <w:szCs w:val="28"/>
        </w:rPr>
        <w:t>的要求，</w:t>
      </w:r>
      <w:r w:rsidR="006E40FE">
        <w:rPr>
          <w:rFonts w:asciiTheme="minorEastAsia" w:hAnsiTheme="minorEastAsia" w:hint="eastAsia"/>
          <w:sz w:val="28"/>
          <w:szCs w:val="28"/>
        </w:rPr>
        <w:t>2017年上半年度</w:t>
      </w:r>
      <w:r w:rsidRPr="003204A7">
        <w:rPr>
          <w:rFonts w:asciiTheme="minorEastAsia" w:hAnsiTheme="minorEastAsia" w:hint="eastAsia"/>
          <w:sz w:val="28"/>
          <w:szCs w:val="28"/>
        </w:rPr>
        <w:t>申报的工程项目</w:t>
      </w:r>
      <w:r w:rsidR="006E40FE">
        <w:rPr>
          <w:rFonts w:asciiTheme="minorEastAsia" w:hAnsiTheme="minorEastAsia" w:hint="eastAsia"/>
          <w:sz w:val="28"/>
          <w:szCs w:val="28"/>
        </w:rPr>
        <w:t>仍</w:t>
      </w:r>
      <w:r w:rsidRPr="003204A7">
        <w:rPr>
          <w:rFonts w:asciiTheme="minorEastAsia" w:hAnsiTheme="minorEastAsia" w:hint="eastAsia"/>
          <w:sz w:val="28"/>
          <w:szCs w:val="28"/>
        </w:rPr>
        <w:t>按《杭州市建设工程“西湖杯”（结构优质奖）评比暂行办法》（杭质安协[2016]8号）执行。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</w:t>
      </w:r>
      <w:r w:rsidR="003204A7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三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、参评工程应符合《杭州市建设工程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“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西湖杯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”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（结构优质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奖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）评比暂行办法》（</w:t>
      </w:r>
      <w:r w:rsidRPr="003204A7">
        <w:rPr>
          <w:rFonts w:asciiTheme="minorEastAsia" w:hAnsiTheme="minorEastAsia" w:hint="eastAsia"/>
          <w:sz w:val="28"/>
          <w:szCs w:val="28"/>
        </w:rPr>
        <w:t>杭质安协【2016】8号）第二章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的有关要求。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   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</w:t>
      </w:r>
      <w:r w:rsidR="003204A7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四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、申报“西湖杯”（结构优质奖）工程的施工企业应提供有关申报材料，申报材料必须符合《杭州市建设工程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“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西湖杯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”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（结构优质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奖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）评比暂行办法》（</w:t>
      </w:r>
      <w:r w:rsidRPr="003204A7">
        <w:rPr>
          <w:rFonts w:asciiTheme="minorEastAsia" w:hAnsiTheme="minorEastAsia" w:hint="eastAsia"/>
          <w:sz w:val="28"/>
          <w:szCs w:val="28"/>
        </w:rPr>
        <w:t>杭质安协【2016】8号）第四章第十三条、第十四条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的相关要求。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本次申报至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201</w:t>
      </w:r>
      <w:r w:rsid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7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年</w:t>
      </w:r>
      <w:r w:rsid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6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月</w:t>
      </w:r>
      <w:r w:rsidR="006E40FE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30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日截止，请申报单位务必于</w:t>
      </w:r>
      <w:r w:rsidR="00B22F06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6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月</w:t>
      </w:r>
      <w:r w:rsidR="006E40FE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30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日前将材料报给杭州市建设工程质量安全管理协会（杭州市下城区建国北路京都苑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18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幢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2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单元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3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楼），愈期不候。联系人：包振毅，电话：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88393231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，手机：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13958169156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  <w:bdr w:val="none" w:sz="0" w:space="0" w:color="auto" w:frame="1"/>
        </w:rPr>
      </w:pP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         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          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        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杭州市建设工程质量安全管理协会</w:t>
      </w:r>
    </w:p>
    <w:p w:rsidR="00B13B00" w:rsidRPr="003204A7" w:rsidRDefault="003204A7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               2017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年</w:t>
      </w:r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6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月</w:t>
      </w:r>
      <w:r w:rsidR="006E40FE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9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日</w:t>
      </w:r>
    </w:p>
    <w:p w:rsidR="00B13B00" w:rsidRPr="009E39FF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F243EA" w:rsidRDefault="00F243EA" w:rsidP="003204A7">
      <w:pPr>
        <w:spacing w:line="480" w:lineRule="exact"/>
      </w:pPr>
    </w:p>
    <w:sectPr w:rsidR="00F243EA" w:rsidSect="00F9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F1E"/>
    <w:multiLevelType w:val="hybridMultilevel"/>
    <w:tmpl w:val="79A2A8DA"/>
    <w:lvl w:ilvl="0" w:tplc="55AC1EA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13B00"/>
    <w:rsid w:val="003204A7"/>
    <w:rsid w:val="003658D9"/>
    <w:rsid w:val="006E40FE"/>
    <w:rsid w:val="00B13B00"/>
    <w:rsid w:val="00B22F06"/>
    <w:rsid w:val="00CB6307"/>
    <w:rsid w:val="00EB221C"/>
    <w:rsid w:val="00F01301"/>
    <w:rsid w:val="00F025E8"/>
    <w:rsid w:val="00F243EA"/>
    <w:rsid w:val="00FD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2017-06-07T06:50:00Z</cp:lastPrinted>
  <dcterms:created xsi:type="dcterms:W3CDTF">2017-06-07T06:50:00Z</dcterms:created>
  <dcterms:modified xsi:type="dcterms:W3CDTF">2017-06-09T02:46:00Z</dcterms:modified>
</cp:coreProperties>
</file>