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5C0F" w:rsidRPr="00336C4C" w:rsidRDefault="00FF5C0F" w:rsidP="00B41674">
      <w:pPr>
        <w:jc w:val="center"/>
        <w:rPr>
          <w:rFonts w:ascii="华文行楷" w:eastAsia="华文行楷"/>
          <w:color w:val="FF0000"/>
          <w:sz w:val="130"/>
          <w:szCs w:val="130"/>
        </w:rPr>
      </w:pPr>
      <w:r w:rsidRPr="00336C4C">
        <w:rPr>
          <w:rFonts w:ascii="华文行楷" w:eastAsia="华文行楷" w:hAnsi="宋体" w:hint="eastAsia"/>
          <w:color w:val="FF0000"/>
          <w:sz w:val="130"/>
          <w:szCs w:val="130"/>
        </w:rPr>
        <w:t>质安协会简报</w:t>
      </w:r>
    </w:p>
    <w:p w:rsidR="00FF5C0F" w:rsidRPr="00AA3E8C" w:rsidRDefault="00FF5C0F" w:rsidP="00B41674">
      <w:pPr>
        <w:jc w:val="center"/>
        <w:rPr>
          <w:rFonts w:ascii="宋体"/>
          <w:b/>
          <w:sz w:val="30"/>
          <w:szCs w:val="30"/>
        </w:rPr>
      </w:pPr>
      <w:smartTag w:uri="urn:schemas-microsoft-com:office:smarttags" w:element="chsdate">
        <w:smartTagPr>
          <w:attr w:name="Year" w:val="2015"/>
          <w:attr w:name="Month" w:val="9"/>
          <w:attr w:name="Day" w:val="6"/>
          <w:attr w:name="IsLunarDate" w:val="False"/>
          <w:attr w:name="IsROCDate" w:val="False"/>
        </w:smartTagPr>
        <w:r>
          <w:rPr>
            <w:rFonts w:ascii="宋体" w:hAnsi="宋体"/>
            <w:b/>
            <w:sz w:val="30"/>
            <w:szCs w:val="30"/>
          </w:rPr>
          <w:t>2015</w:t>
        </w:r>
        <w:r w:rsidRPr="00AA3E8C">
          <w:rPr>
            <w:rFonts w:ascii="宋体" w:hAnsi="宋体" w:hint="eastAsia"/>
            <w:b/>
            <w:sz w:val="30"/>
            <w:szCs w:val="30"/>
          </w:rPr>
          <w:t>年</w:t>
        </w:r>
        <w:r>
          <w:rPr>
            <w:rFonts w:ascii="宋体" w:hAnsi="宋体"/>
            <w:b/>
            <w:sz w:val="30"/>
            <w:szCs w:val="30"/>
          </w:rPr>
          <w:t>9</w:t>
        </w:r>
        <w:r w:rsidRPr="00AA3E8C">
          <w:rPr>
            <w:rFonts w:ascii="宋体" w:hAnsi="宋体" w:hint="eastAsia"/>
            <w:b/>
            <w:sz w:val="30"/>
            <w:szCs w:val="30"/>
          </w:rPr>
          <w:t>月</w:t>
        </w:r>
        <w:r>
          <w:rPr>
            <w:rFonts w:ascii="宋体" w:hAnsi="宋体"/>
            <w:b/>
            <w:sz w:val="30"/>
            <w:szCs w:val="30"/>
          </w:rPr>
          <w:t xml:space="preserve"> 6</w:t>
        </w:r>
      </w:smartTag>
      <w:r w:rsidRPr="00AA3E8C">
        <w:rPr>
          <w:rFonts w:ascii="宋体" w:hAnsi="宋体" w:hint="eastAsia"/>
          <w:b/>
          <w:sz w:val="30"/>
          <w:szCs w:val="30"/>
        </w:rPr>
        <w:t>日</w:t>
      </w:r>
      <w:r w:rsidRPr="00AA3E8C">
        <w:rPr>
          <w:rFonts w:ascii="宋体" w:hAnsi="宋体"/>
          <w:b/>
          <w:sz w:val="30"/>
          <w:szCs w:val="30"/>
        </w:rPr>
        <w:t xml:space="preserve">    </w:t>
      </w:r>
      <w:r w:rsidRPr="00AA3E8C">
        <w:rPr>
          <w:rFonts w:ascii="宋体" w:hAnsi="宋体" w:hint="eastAsia"/>
          <w:b/>
          <w:sz w:val="30"/>
          <w:szCs w:val="30"/>
        </w:rPr>
        <w:t>第</w:t>
      </w:r>
      <w:r>
        <w:rPr>
          <w:rFonts w:ascii="宋体" w:hAnsi="宋体"/>
          <w:b/>
          <w:sz w:val="30"/>
          <w:szCs w:val="30"/>
        </w:rPr>
        <w:t>9</w:t>
      </w:r>
      <w:r w:rsidRPr="00AA3E8C">
        <w:rPr>
          <w:rFonts w:ascii="宋体" w:hAnsi="宋体" w:hint="eastAsia"/>
          <w:b/>
          <w:sz w:val="30"/>
          <w:szCs w:val="30"/>
        </w:rPr>
        <w:t>期</w:t>
      </w:r>
      <w:r w:rsidRPr="00AA3E8C">
        <w:rPr>
          <w:rFonts w:ascii="宋体" w:hAnsi="宋体"/>
          <w:b/>
          <w:sz w:val="30"/>
          <w:szCs w:val="30"/>
        </w:rPr>
        <w:t>(</w:t>
      </w:r>
      <w:r w:rsidRPr="00AA3E8C">
        <w:rPr>
          <w:rFonts w:ascii="宋体" w:hAnsi="宋体" w:hint="eastAsia"/>
          <w:b/>
          <w:sz w:val="30"/>
          <w:szCs w:val="30"/>
        </w:rPr>
        <w:t>总第</w:t>
      </w:r>
      <w:r>
        <w:rPr>
          <w:rFonts w:ascii="宋体" w:hAnsi="宋体"/>
          <w:b/>
          <w:sz w:val="30"/>
          <w:szCs w:val="30"/>
        </w:rPr>
        <w:t>63</w:t>
      </w:r>
      <w:r w:rsidRPr="00AA3E8C">
        <w:rPr>
          <w:rFonts w:ascii="宋体" w:hAnsi="宋体" w:hint="eastAsia"/>
          <w:b/>
          <w:sz w:val="30"/>
          <w:szCs w:val="30"/>
        </w:rPr>
        <w:t>期</w:t>
      </w:r>
      <w:r w:rsidRPr="00AA3E8C">
        <w:rPr>
          <w:rFonts w:ascii="宋体" w:hAnsi="宋体"/>
          <w:b/>
          <w:sz w:val="30"/>
          <w:szCs w:val="30"/>
        </w:rPr>
        <w:t xml:space="preserve">)    </w:t>
      </w:r>
      <w:r w:rsidRPr="00AA3E8C">
        <w:rPr>
          <w:rFonts w:ascii="宋体" w:hAnsi="宋体" w:hint="eastAsia"/>
          <w:b/>
          <w:sz w:val="30"/>
          <w:szCs w:val="30"/>
        </w:rPr>
        <w:t>秘书处编印</w:t>
      </w:r>
    </w:p>
    <w:p w:rsidR="00FF5C0F" w:rsidRDefault="001B68EB" w:rsidP="00B41674">
      <w:pPr>
        <w:jc w:val="center"/>
        <w:rPr>
          <w:rFonts w:ascii="宋体"/>
          <w:b/>
          <w:sz w:val="32"/>
          <w:szCs w:val="32"/>
        </w:rPr>
      </w:pPr>
      <w:r w:rsidRPr="001B68EB">
        <w:rPr>
          <w:noProof/>
        </w:rPr>
        <w:pict>
          <v:line id="_x0000_s1026" style="position:absolute;left:0;text-align:left;z-index:251658240" from="-54pt,15.6pt" to="477pt,15.6pt" strokecolor="red" strokeweight="1.5pt"/>
        </w:pict>
      </w:r>
    </w:p>
    <w:p w:rsidR="00FF5C0F" w:rsidRDefault="00FF5C0F" w:rsidP="00B41674">
      <w:pPr>
        <w:jc w:val="center"/>
        <w:rPr>
          <w:rFonts w:ascii="宋体"/>
          <w:b/>
          <w:sz w:val="30"/>
          <w:szCs w:val="30"/>
        </w:rPr>
      </w:pPr>
      <w:r w:rsidRPr="00B41674">
        <w:rPr>
          <w:rFonts w:ascii="宋体" w:hAnsi="宋体"/>
          <w:b/>
          <w:sz w:val="30"/>
          <w:szCs w:val="30"/>
        </w:rPr>
        <w:t>2015</w:t>
      </w:r>
      <w:r w:rsidRPr="00B41674">
        <w:rPr>
          <w:rFonts w:ascii="宋体" w:hAnsi="宋体" w:hint="eastAsia"/>
          <w:b/>
          <w:sz w:val="30"/>
          <w:szCs w:val="30"/>
        </w:rPr>
        <w:t>年</w:t>
      </w:r>
      <w:r w:rsidRPr="00B41674">
        <w:rPr>
          <w:rFonts w:ascii="宋体" w:hAnsi="宋体" w:cs="宋体" w:hint="eastAsia"/>
          <w:b/>
          <w:bCs/>
          <w:sz w:val="30"/>
          <w:szCs w:val="30"/>
        </w:rPr>
        <w:t>上半年度</w:t>
      </w:r>
      <w:r w:rsidRPr="00B41674">
        <w:rPr>
          <w:rFonts w:ascii="宋体" w:hAnsi="宋体" w:hint="eastAsia"/>
          <w:b/>
          <w:sz w:val="30"/>
          <w:szCs w:val="30"/>
        </w:rPr>
        <w:t>杭州市建设工程“西湖杯”（结构优质奖）</w:t>
      </w:r>
    </w:p>
    <w:p w:rsidR="00FF5C0F" w:rsidRPr="00B41674" w:rsidRDefault="00FF5C0F" w:rsidP="00B41674">
      <w:pPr>
        <w:jc w:val="center"/>
        <w:rPr>
          <w:rFonts w:ascii="宋体"/>
          <w:b/>
          <w:sz w:val="30"/>
          <w:szCs w:val="30"/>
        </w:rPr>
      </w:pPr>
      <w:r w:rsidRPr="00B41674">
        <w:rPr>
          <w:rFonts w:ascii="宋体" w:hAnsi="宋体" w:hint="eastAsia"/>
          <w:b/>
          <w:sz w:val="30"/>
          <w:szCs w:val="30"/>
        </w:rPr>
        <w:t>评审结果揭晓</w:t>
      </w:r>
    </w:p>
    <w:p w:rsidR="00FF5C0F" w:rsidRDefault="00FF5C0F" w:rsidP="00B41674">
      <w:pPr>
        <w:ind w:firstLine="555"/>
        <w:rPr>
          <w:rFonts w:ascii="宋体"/>
          <w:sz w:val="28"/>
          <w:szCs w:val="28"/>
        </w:rPr>
      </w:pPr>
      <w:r>
        <w:rPr>
          <w:rFonts w:ascii="宋体" w:hAnsi="宋体"/>
          <w:sz w:val="28"/>
          <w:szCs w:val="28"/>
        </w:rPr>
        <w:t xml:space="preserve"> </w:t>
      </w:r>
    </w:p>
    <w:p w:rsidR="00FF5C0F" w:rsidRDefault="00EE7EEF" w:rsidP="00E8602D">
      <w:pPr>
        <w:snapToGrid w:val="0"/>
        <w:spacing w:line="360" w:lineRule="auto"/>
        <w:ind w:firstLine="555"/>
        <w:rPr>
          <w:rFonts w:ascii="宋体" w:cs="宋体"/>
          <w:color w:val="333333"/>
          <w:spacing w:val="-20"/>
          <w:kern w:val="0"/>
          <w:sz w:val="28"/>
          <w:szCs w:val="28"/>
        </w:rPr>
      </w:pPr>
      <w:r>
        <w:rPr>
          <w:noProof/>
        </w:rPr>
        <w:drawing>
          <wp:anchor distT="0" distB="0" distL="114300" distR="114300" simplePos="0" relativeHeight="251659264" behindDoc="0" locked="0" layoutInCell="1" allowOverlap="1">
            <wp:simplePos x="0" y="0"/>
            <wp:positionH relativeFrom="column">
              <wp:posOffset>114300</wp:posOffset>
            </wp:positionH>
            <wp:positionV relativeFrom="paragraph">
              <wp:posOffset>594360</wp:posOffset>
            </wp:positionV>
            <wp:extent cx="3543300" cy="2654300"/>
            <wp:effectExtent l="19050" t="0" r="0" b="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srcRect/>
                    <a:stretch>
                      <a:fillRect/>
                    </a:stretch>
                  </pic:blipFill>
                  <pic:spPr bwMode="auto">
                    <a:xfrm>
                      <a:off x="0" y="0"/>
                      <a:ext cx="3543300" cy="2654300"/>
                    </a:xfrm>
                    <a:prstGeom prst="rect">
                      <a:avLst/>
                    </a:prstGeom>
                    <a:noFill/>
                  </pic:spPr>
                </pic:pic>
              </a:graphicData>
            </a:graphic>
          </wp:anchor>
        </w:drawing>
      </w:r>
      <w:smartTag w:uri="urn:schemas-microsoft-com:office:smarttags" w:element="chsdate">
        <w:smartTagPr>
          <w:attr w:name="Year" w:val="2015"/>
          <w:attr w:name="Month" w:val="8"/>
          <w:attr w:name="Day" w:val="28"/>
          <w:attr w:name="IsLunarDate" w:val="False"/>
          <w:attr w:name="IsROCDate" w:val="False"/>
        </w:smartTagPr>
        <w:r w:rsidR="00FF5C0F" w:rsidRPr="00252C20">
          <w:rPr>
            <w:rFonts w:ascii="宋体" w:hAnsi="宋体"/>
            <w:sz w:val="28"/>
            <w:szCs w:val="28"/>
          </w:rPr>
          <w:t>8</w:t>
        </w:r>
        <w:r w:rsidR="00FF5C0F" w:rsidRPr="00252C20">
          <w:rPr>
            <w:rFonts w:ascii="宋体" w:hAnsi="宋体" w:hint="eastAsia"/>
            <w:sz w:val="28"/>
            <w:szCs w:val="28"/>
          </w:rPr>
          <w:t>月</w:t>
        </w:r>
        <w:r w:rsidR="00FF5C0F" w:rsidRPr="00252C20">
          <w:rPr>
            <w:rFonts w:ascii="宋体" w:hAnsi="宋体"/>
            <w:sz w:val="28"/>
            <w:szCs w:val="28"/>
          </w:rPr>
          <w:t>28</w:t>
        </w:r>
        <w:r w:rsidR="00FF5C0F" w:rsidRPr="00252C20">
          <w:rPr>
            <w:rFonts w:ascii="宋体" w:hAnsi="宋体" w:hint="eastAsia"/>
            <w:sz w:val="28"/>
            <w:szCs w:val="28"/>
          </w:rPr>
          <w:t>日</w:t>
        </w:r>
      </w:smartTag>
      <w:r w:rsidR="00FF5C0F" w:rsidRPr="00252C20">
        <w:rPr>
          <w:rFonts w:ascii="宋体" w:hAnsi="宋体" w:hint="eastAsia"/>
          <w:sz w:val="28"/>
          <w:szCs w:val="28"/>
        </w:rPr>
        <w:t>下午，</w:t>
      </w:r>
      <w:r w:rsidR="00FF5C0F">
        <w:rPr>
          <w:rFonts w:ascii="宋体" w:hAnsi="宋体" w:hint="eastAsia"/>
          <w:sz w:val="28"/>
          <w:szCs w:val="28"/>
        </w:rPr>
        <w:t>我会组织</w:t>
      </w:r>
      <w:r w:rsidR="00FF5C0F" w:rsidRPr="00252C20">
        <w:rPr>
          <w:rFonts w:ascii="宋体" w:hAnsi="宋体" w:hint="eastAsia"/>
          <w:sz w:val="28"/>
          <w:szCs w:val="28"/>
        </w:rPr>
        <w:t>召开</w:t>
      </w:r>
      <w:r w:rsidR="00FF5C0F">
        <w:rPr>
          <w:rFonts w:ascii="宋体" w:hAnsi="宋体" w:hint="eastAsia"/>
          <w:sz w:val="28"/>
          <w:szCs w:val="28"/>
        </w:rPr>
        <w:t>了</w:t>
      </w:r>
      <w:r w:rsidR="00FF5C0F">
        <w:rPr>
          <w:rFonts w:ascii="宋体" w:hAnsi="宋体"/>
          <w:sz w:val="28"/>
          <w:szCs w:val="28"/>
        </w:rPr>
        <w:t>2015</w:t>
      </w:r>
      <w:r w:rsidR="00FF5C0F">
        <w:rPr>
          <w:rFonts w:ascii="宋体" w:hAnsi="宋体" w:hint="eastAsia"/>
          <w:sz w:val="28"/>
          <w:szCs w:val="28"/>
        </w:rPr>
        <w:t>年上半年度</w:t>
      </w:r>
      <w:r w:rsidR="00FF5C0F" w:rsidRPr="00252C20">
        <w:rPr>
          <w:rFonts w:ascii="宋体" w:hAnsi="宋体" w:hint="eastAsia"/>
          <w:sz w:val="28"/>
          <w:szCs w:val="28"/>
        </w:rPr>
        <w:t>杭州市建设工程“西湖杯”（结构优质奖）评审委员会会议，听取专家组检查情况汇报并进行无记名投票票决。</w:t>
      </w:r>
    </w:p>
    <w:p w:rsidR="00FF5C0F" w:rsidRDefault="00FF5C0F" w:rsidP="00E8602D">
      <w:pPr>
        <w:snapToGrid w:val="0"/>
        <w:spacing w:line="360" w:lineRule="auto"/>
        <w:ind w:firstLine="555"/>
        <w:rPr>
          <w:rFonts w:ascii="宋体"/>
          <w:sz w:val="28"/>
          <w:szCs w:val="28"/>
        </w:rPr>
      </w:pPr>
      <w:r w:rsidRPr="00252C20">
        <w:rPr>
          <w:rFonts w:ascii="宋体" w:hAnsi="宋体" w:hint="eastAsia"/>
          <w:sz w:val="28"/>
          <w:szCs w:val="28"/>
        </w:rPr>
        <w:t>评审委员会</w:t>
      </w:r>
      <w:r>
        <w:rPr>
          <w:rFonts w:ascii="宋体" w:hAnsi="宋体" w:hint="eastAsia"/>
          <w:sz w:val="28"/>
          <w:szCs w:val="28"/>
        </w:rPr>
        <w:t>会议听取和观看了各专家组长以</w:t>
      </w:r>
      <w:r>
        <w:rPr>
          <w:rFonts w:ascii="宋体" w:hAnsi="宋体"/>
          <w:sz w:val="28"/>
          <w:szCs w:val="28"/>
        </w:rPr>
        <w:t>PPT</w:t>
      </w:r>
      <w:r>
        <w:rPr>
          <w:rFonts w:ascii="宋体" w:hAnsi="宋体" w:hint="eastAsia"/>
          <w:sz w:val="28"/>
          <w:szCs w:val="28"/>
        </w:rPr>
        <w:t>形式对</w:t>
      </w:r>
      <w:r>
        <w:rPr>
          <w:rFonts w:ascii="宋体" w:hAnsi="宋体"/>
          <w:sz w:val="28"/>
          <w:szCs w:val="28"/>
        </w:rPr>
        <w:t>106</w:t>
      </w:r>
      <w:r>
        <w:rPr>
          <w:rFonts w:ascii="宋体" w:hAnsi="宋体" w:hint="eastAsia"/>
          <w:sz w:val="28"/>
          <w:szCs w:val="28"/>
        </w:rPr>
        <w:t>项申报工程（</w:t>
      </w:r>
      <w:r>
        <w:rPr>
          <w:rFonts w:ascii="宋体" w:hAnsi="宋体" w:hint="eastAsia"/>
          <w:sz w:val="28"/>
          <w:szCs w:val="28"/>
          <w:shd w:val="clear" w:color="auto" w:fill="F9F9F9"/>
        </w:rPr>
        <w:t>其中房建工程</w:t>
      </w:r>
      <w:r>
        <w:rPr>
          <w:rFonts w:ascii="宋体" w:hAnsi="宋体"/>
          <w:sz w:val="28"/>
          <w:szCs w:val="28"/>
          <w:shd w:val="clear" w:color="auto" w:fill="F9F9F9"/>
        </w:rPr>
        <w:t>92</w:t>
      </w:r>
      <w:r>
        <w:rPr>
          <w:rFonts w:ascii="宋体" w:hAnsi="宋体" w:hint="eastAsia"/>
          <w:sz w:val="28"/>
          <w:szCs w:val="28"/>
          <w:shd w:val="clear" w:color="auto" w:fill="F9F9F9"/>
        </w:rPr>
        <w:t>项、地铁市政工程</w:t>
      </w:r>
      <w:r>
        <w:rPr>
          <w:rFonts w:ascii="宋体" w:hAnsi="宋体"/>
          <w:sz w:val="28"/>
          <w:szCs w:val="28"/>
          <w:shd w:val="clear" w:color="auto" w:fill="F9F9F9"/>
        </w:rPr>
        <w:t>14</w:t>
      </w:r>
      <w:r>
        <w:rPr>
          <w:rFonts w:ascii="宋体" w:hAnsi="宋体" w:hint="eastAsia"/>
          <w:sz w:val="28"/>
          <w:szCs w:val="28"/>
          <w:shd w:val="clear" w:color="auto" w:fill="F9F9F9"/>
        </w:rPr>
        <w:t>项）</w:t>
      </w:r>
      <w:r>
        <w:rPr>
          <w:rFonts w:ascii="宋体" w:hAnsi="宋体" w:hint="eastAsia"/>
          <w:sz w:val="28"/>
          <w:szCs w:val="28"/>
        </w:rPr>
        <w:t>进行资料审查和实地检查的情况汇报，以及专家组的推荐意见：</w:t>
      </w:r>
      <w:r>
        <w:rPr>
          <w:rFonts w:ascii="宋体" w:hAnsi="宋体" w:hint="eastAsia"/>
          <w:sz w:val="28"/>
          <w:szCs w:val="28"/>
          <w:shd w:val="clear" w:color="auto" w:fill="F9F9F9"/>
        </w:rPr>
        <w:t>各专家组依据</w:t>
      </w:r>
      <w:r w:rsidRPr="00AD78D9">
        <w:rPr>
          <w:rFonts w:ascii="宋体" w:hAnsi="宋体" w:hint="eastAsia"/>
          <w:spacing w:val="19"/>
          <w:sz w:val="28"/>
          <w:szCs w:val="28"/>
          <w:bdr w:val="none" w:sz="0" w:space="0" w:color="auto" w:frame="1"/>
        </w:rPr>
        <w:t>“西湖杯（结构优质奖）评比办法（试行）”</w:t>
      </w:r>
      <w:r>
        <w:rPr>
          <w:rFonts w:ascii="宋体" w:hAnsi="宋体" w:hint="eastAsia"/>
          <w:spacing w:val="19"/>
          <w:sz w:val="28"/>
          <w:szCs w:val="28"/>
          <w:bdr w:val="none" w:sz="0" w:space="0" w:color="auto" w:frame="1"/>
        </w:rPr>
        <w:t>的规定，结合资料审查和实地检查的情况，参考质量监督部门监督检测、跟踪评价意见，经过讨论汇总，</w:t>
      </w:r>
      <w:r>
        <w:rPr>
          <w:rFonts w:ascii="宋体" w:hAnsi="宋体" w:hint="eastAsia"/>
          <w:sz w:val="28"/>
          <w:szCs w:val="28"/>
        </w:rPr>
        <w:t>同意推荐的申报工程</w:t>
      </w:r>
      <w:r>
        <w:rPr>
          <w:rFonts w:ascii="宋体" w:hAnsi="宋体"/>
          <w:sz w:val="28"/>
          <w:szCs w:val="28"/>
        </w:rPr>
        <w:t>97</w:t>
      </w:r>
      <w:r>
        <w:rPr>
          <w:rFonts w:ascii="宋体" w:hAnsi="宋体" w:hint="eastAsia"/>
          <w:sz w:val="28"/>
          <w:szCs w:val="28"/>
        </w:rPr>
        <w:t>项、</w:t>
      </w:r>
      <w:r>
        <w:rPr>
          <w:rFonts w:ascii="宋体" w:hAnsi="宋体" w:hint="eastAsia"/>
          <w:sz w:val="28"/>
          <w:szCs w:val="28"/>
        </w:rPr>
        <w:lastRenderedPageBreak/>
        <w:t>不同意推荐的</w:t>
      </w:r>
      <w:r>
        <w:rPr>
          <w:rFonts w:ascii="宋体" w:hAnsi="宋体"/>
          <w:sz w:val="28"/>
          <w:szCs w:val="28"/>
        </w:rPr>
        <w:t>7</w:t>
      </w:r>
      <w:r>
        <w:rPr>
          <w:rFonts w:ascii="宋体" w:hAnsi="宋体" w:hint="eastAsia"/>
          <w:sz w:val="28"/>
          <w:szCs w:val="28"/>
        </w:rPr>
        <w:t>项，另有</w:t>
      </w:r>
      <w:r>
        <w:rPr>
          <w:rFonts w:ascii="宋体" w:hAnsi="宋体"/>
          <w:sz w:val="28"/>
          <w:szCs w:val="28"/>
        </w:rPr>
        <w:t>2</w:t>
      </w:r>
      <w:r>
        <w:rPr>
          <w:rFonts w:ascii="宋体" w:hAnsi="宋体" w:hint="eastAsia"/>
          <w:sz w:val="28"/>
          <w:szCs w:val="28"/>
        </w:rPr>
        <w:t>个申报工程申请退出本次评审。</w:t>
      </w:r>
    </w:p>
    <w:p w:rsidR="00FF5C0F" w:rsidRDefault="00EE7EEF" w:rsidP="00E8602D">
      <w:pPr>
        <w:snapToGrid w:val="0"/>
        <w:spacing w:line="360" w:lineRule="auto"/>
        <w:ind w:firstLine="555"/>
        <w:rPr>
          <w:rFonts w:ascii="宋体"/>
          <w:sz w:val="28"/>
          <w:szCs w:val="28"/>
        </w:rPr>
      </w:pPr>
      <w:r>
        <w:rPr>
          <w:noProof/>
        </w:rPr>
        <w:drawing>
          <wp:anchor distT="0" distB="0" distL="114300" distR="114300" simplePos="0" relativeHeight="251660288" behindDoc="0" locked="0" layoutInCell="1" allowOverlap="1">
            <wp:simplePos x="0" y="0"/>
            <wp:positionH relativeFrom="column">
              <wp:posOffset>2057400</wp:posOffset>
            </wp:positionH>
            <wp:positionV relativeFrom="paragraph">
              <wp:posOffset>495300</wp:posOffset>
            </wp:positionV>
            <wp:extent cx="3216275" cy="2409190"/>
            <wp:effectExtent l="19050" t="0" r="3175" b="0"/>
            <wp:wrapSquare wrapText="bothSides"/>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srcRect/>
                    <a:stretch>
                      <a:fillRect/>
                    </a:stretch>
                  </pic:blipFill>
                  <pic:spPr bwMode="auto">
                    <a:xfrm>
                      <a:off x="0" y="0"/>
                      <a:ext cx="3216275" cy="2409190"/>
                    </a:xfrm>
                    <a:prstGeom prst="rect">
                      <a:avLst/>
                    </a:prstGeom>
                    <a:noFill/>
                  </pic:spPr>
                </pic:pic>
              </a:graphicData>
            </a:graphic>
          </wp:anchor>
        </w:drawing>
      </w:r>
      <w:r w:rsidR="00FF5C0F">
        <w:rPr>
          <w:rFonts w:ascii="宋体" w:hAnsi="宋体" w:hint="eastAsia"/>
          <w:sz w:val="28"/>
          <w:szCs w:val="28"/>
        </w:rPr>
        <w:t>评委会经充分讨论，决定专家组不同意推荐和申请退出评审的</w:t>
      </w:r>
      <w:r w:rsidR="00FF5C0F">
        <w:rPr>
          <w:rFonts w:ascii="宋体" w:hAnsi="宋体"/>
          <w:sz w:val="28"/>
          <w:szCs w:val="28"/>
        </w:rPr>
        <w:t>9</w:t>
      </w:r>
      <w:r w:rsidR="00FF5C0F">
        <w:rPr>
          <w:rFonts w:ascii="宋体" w:hAnsi="宋体" w:hint="eastAsia"/>
          <w:sz w:val="28"/>
          <w:szCs w:val="28"/>
        </w:rPr>
        <w:t>个申报工程不提交本次评委会票决。经过</w:t>
      </w:r>
      <w:r w:rsidR="00FF5C0F" w:rsidRPr="00252C20">
        <w:rPr>
          <w:rFonts w:ascii="宋体" w:hAnsi="宋体" w:hint="eastAsia"/>
          <w:sz w:val="28"/>
          <w:szCs w:val="28"/>
        </w:rPr>
        <w:t>评审委员会成员</w:t>
      </w:r>
      <w:r w:rsidR="00FF5C0F">
        <w:rPr>
          <w:rFonts w:ascii="宋体" w:hAnsi="宋体" w:hint="eastAsia"/>
          <w:sz w:val="28"/>
          <w:szCs w:val="28"/>
        </w:rPr>
        <w:t>和</w:t>
      </w:r>
      <w:r w:rsidR="00FF5C0F" w:rsidRPr="00252C20">
        <w:rPr>
          <w:rFonts w:ascii="宋体" w:hAnsi="宋体" w:cs="宋体" w:hint="eastAsia"/>
          <w:color w:val="333333"/>
          <w:spacing w:val="-20"/>
          <w:kern w:val="0"/>
          <w:sz w:val="28"/>
          <w:szCs w:val="28"/>
        </w:rPr>
        <w:t>各</w:t>
      </w:r>
      <w:r w:rsidR="00FF5C0F" w:rsidRPr="00252C20">
        <w:rPr>
          <w:rFonts w:ascii="宋体" w:hAnsi="宋体" w:hint="eastAsia"/>
          <w:sz w:val="28"/>
          <w:szCs w:val="28"/>
        </w:rPr>
        <w:t>专家组组长</w:t>
      </w:r>
      <w:r w:rsidR="00FF5C0F">
        <w:rPr>
          <w:rFonts w:ascii="宋体" w:hAnsi="宋体" w:hint="eastAsia"/>
          <w:sz w:val="28"/>
          <w:szCs w:val="28"/>
        </w:rPr>
        <w:t>无记名投票，提交评委会票决的</w:t>
      </w:r>
      <w:r w:rsidR="00FF5C0F">
        <w:rPr>
          <w:rFonts w:ascii="宋体" w:hAnsi="宋体"/>
          <w:sz w:val="28"/>
          <w:szCs w:val="28"/>
        </w:rPr>
        <w:t>97</w:t>
      </w:r>
      <w:r w:rsidR="00FF5C0F">
        <w:rPr>
          <w:rFonts w:ascii="宋体" w:hAnsi="宋体" w:hint="eastAsia"/>
          <w:sz w:val="28"/>
          <w:szCs w:val="28"/>
        </w:rPr>
        <w:t>项申报工程中，两个工程同意票未达到投票总数的二分之一，不符合</w:t>
      </w:r>
      <w:r w:rsidR="00FF5C0F" w:rsidRPr="00AD78D9">
        <w:rPr>
          <w:rFonts w:ascii="宋体" w:hAnsi="宋体" w:hint="eastAsia"/>
          <w:spacing w:val="19"/>
          <w:sz w:val="28"/>
          <w:szCs w:val="28"/>
          <w:bdr w:val="none" w:sz="0" w:space="0" w:color="auto" w:frame="1"/>
        </w:rPr>
        <w:t>西湖杯（结构优质奖）</w:t>
      </w:r>
      <w:r w:rsidR="00FF5C0F">
        <w:rPr>
          <w:rFonts w:ascii="宋体" w:hAnsi="宋体" w:hint="eastAsia"/>
          <w:spacing w:val="19"/>
          <w:sz w:val="28"/>
          <w:szCs w:val="28"/>
          <w:bdr w:val="none" w:sz="0" w:space="0" w:color="auto" w:frame="1"/>
        </w:rPr>
        <w:t>条件，其余</w:t>
      </w:r>
      <w:r w:rsidR="00FF5C0F">
        <w:rPr>
          <w:rFonts w:ascii="宋体" w:hAnsi="宋体"/>
          <w:spacing w:val="19"/>
          <w:sz w:val="28"/>
          <w:szCs w:val="28"/>
          <w:bdr w:val="none" w:sz="0" w:space="0" w:color="auto" w:frame="1"/>
        </w:rPr>
        <w:t>95</w:t>
      </w:r>
      <w:r w:rsidR="00FF5C0F">
        <w:rPr>
          <w:rFonts w:ascii="宋体" w:hAnsi="宋体" w:hint="eastAsia"/>
          <w:sz w:val="28"/>
          <w:szCs w:val="28"/>
        </w:rPr>
        <w:t>项申报工程均以三分之二以上的同意票，被评为</w:t>
      </w:r>
      <w:r w:rsidR="00FF5C0F">
        <w:rPr>
          <w:rFonts w:ascii="宋体" w:hAnsi="宋体"/>
          <w:sz w:val="28"/>
          <w:szCs w:val="28"/>
        </w:rPr>
        <w:t>2015</w:t>
      </w:r>
      <w:r w:rsidR="00FF5C0F">
        <w:rPr>
          <w:rFonts w:ascii="宋体" w:hAnsi="宋体" w:hint="eastAsia"/>
          <w:sz w:val="28"/>
          <w:szCs w:val="28"/>
        </w:rPr>
        <w:t>年上半年度</w:t>
      </w:r>
      <w:r w:rsidR="00FF5C0F" w:rsidRPr="00AD78D9">
        <w:rPr>
          <w:rFonts w:ascii="宋体" w:hAnsi="宋体" w:hint="eastAsia"/>
          <w:spacing w:val="19"/>
          <w:sz w:val="28"/>
          <w:szCs w:val="28"/>
          <w:bdr w:val="none" w:sz="0" w:space="0" w:color="auto" w:frame="1"/>
        </w:rPr>
        <w:t>西湖杯（结构优质奖）</w:t>
      </w:r>
      <w:r w:rsidR="00FF5C0F">
        <w:rPr>
          <w:rFonts w:ascii="宋体" w:hAnsi="宋体" w:hint="eastAsia"/>
          <w:spacing w:val="19"/>
          <w:sz w:val="28"/>
          <w:szCs w:val="28"/>
          <w:bdr w:val="none" w:sz="0" w:space="0" w:color="auto" w:frame="1"/>
        </w:rPr>
        <w:t>工程。</w:t>
      </w:r>
      <w:r w:rsidR="00FF5C0F" w:rsidRPr="00336921">
        <w:rPr>
          <w:rFonts w:ascii="宋体" w:hAnsi="宋体" w:hint="eastAsia"/>
          <w:sz w:val="28"/>
          <w:szCs w:val="28"/>
        </w:rPr>
        <w:t>评选</w:t>
      </w:r>
      <w:r w:rsidR="00FF5C0F">
        <w:rPr>
          <w:rFonts w:ascii="宋体" w:hAnsi="宋体" w:hint="eastAsia"/>
          <w:sz w:val="28"/>
          <w:szCs w:val="28"/>
        </w:rPr>
        <w:t>结果将向社会</w:t>
      </w:r>
      <w:r w:rsidR="00FF5C0F" w:rsidRPr="00336921">
        <w:rPr>
          <w:rFonts w:ascii="宋体" w:hAnsi="宋体" w:hint="eastAsia"/>
          <w:sz w:val="28"/>
          <w:szCs w:val="28"/>
        </w:rPr>
        <w:t>公示</w:t>
      </w:r>
      <w:r w:rsidR="00FF5C0F" w:rsidRPr="00336921">
        <w:rPr>
          <w:rFonts w:ascii="宋体" w:hAnsi="宋体"/>
          <w:sz w:val="28"/>
          <w:szCs w:val="28"/>
        </w:rPr>
        <w:t>5</w:t>
      </w:r>
      <w:r w:rsidR="00FF5C0F" w:rsidRPr="00336921">
        <w:rPr>
          <w:rFonts w:ascii="宋体" w:hAnsi="宋体" w:hint="eastAsia"/>
          <w:sz w:val="28"/>
          <w:szCs w:val="28"/>
        </w:rPr>
        <w:t>个工作日</w:t>
      </w:r>
      <w:r w:rsidR="00FF5C0F" w:rsidRPr="00336921">
        <w:rPr>
          <w:rFonts w:ascii="宋体" w:hAnsi="宋体"/>
          <w:sz w:val="28"/>
          <w:szCs w:val="28"/>
        </w:rPr>
        <w:t xml:space="preserve">, </w:t>
      </w:r>
      <w:r w:rsidR="00FF5C0F">
        <w:rPr>
          <w:rFonts w:ascii="宋体" w:hAnsi="宋体" w:hint="eastAsia"/>
          <w:sz w:val="28"/>
          <w:szCs w:val="28"/>
        </w:rPr>
        <w:t>广泛征求意见，</w:t>
      </w:r>
      <w:r w:rsidR="00FF5C0F" w:rsidRPr="00336921">
        <w:rPr>
          <w:rFonts w:ascii="宋体" w:hAnsi="宋体" w:hint="eastAsia"/>
          <w:sz w:val="28"/>
          <w:szCs w:val="28"/>
        </w:rPr>
        <w:t>公示无异的将由</w:t>
      </w:r>
      <w:r w:rsidR="00FF5C0F">
        <w:rPr>
          <w:rFonts w:ascii="宋体" w:hAnsi="宋体" w:hint="eastAsia"/>
          <w:sz w:val="28"/>
          <w:szCs w:val="28"/>
        </w:rPr>
        <w:t>杭州</w:t>
      </w:r>
      <w:r w:rsidR="00FF5C0F" w:rsidRPr="00336921">
        <w:rPr>
          <w:rFonts w:ascii="宋体" w:hAnsi="宋体" w:hint="eastAsia"/>
          <w:sz w:val="28"/>
          <w:szCs w:val="28"/>
        </w:rPr>
        <w:t>市</w:t>
      </w:r>
      <w:r w:rsidR="00FF5C0F">
        <w:rPr>
          <w:rFonts w:ascii="宋体" w:hAnsi="宋体" w:hint="eastAsia"/>
          <w:sz w:val="28"/>
          <w:szCs w:val="28"/>
        </w:rPr>
        <w:t>建设工程质量安全监督总站与我会正式发文表彰</w:t>
      </w:r>
      <w:r w:rsidR="00FF5C0F" w:rsidRPr="00336921">
        <w:rPr>
          <w:rFonts w:ascii="宋体" w:hAnsi="宋体" w:hint="eastAsia"/>
          <w:sz w:val="28"/>
          <w:szCs w:val="28"/>
        </w:rPr>
        <w:t>。</w:t>
      </w:r>
    </w:p>
    <w:p w:rsidR="00FF5C0F" w:rsidRDefault="00FF5C0F" w:rsidP="00E8602D">
      <w:pPr>
        <w:snapToGrid w:val="0"/>
        <w:spacing w:line="360" w:lineRule="auto"/>
        <w:ind w:firstLine="555"/>
        <w:rPr>
          <w:rFonts w:ascii="宋体"/>
          <w:spacing w:val="19"/>
          <w:sz w:val="28"/>
          <w:szCs w:val="28"/>
          <w:bdr w:val="none" w:sz="0" w:space="0" w:color="auto" w:frame="1"/>
        </w:rPr>
      </w:pPr>
      <w:r>
        <w:rPr>
          <w:rFonts w:ascii="宋体" w:hAnsi="宋体" w:hint="eastAsia"/>
          <w:sz w:val="28"/>
          <w:szCs w:val="28"/>
        </w:rPr>
        <w:t>本次</w:t>
      </w:r>
      <w:r w:rsidRPr="00252C20">
        <w:rPr>
          <w:rFonts w:ascii="宋体" w:hAnsi="宋体" w:hint="eastAsia"/>
          <w:sz w:val="28"/>
          <w:szCs w:val="28"/>
        </w:rPr>
        <w:t>评审委员会</w:t>
      </w:r>
      <w:r>
        <w:rPr>
          <w:rFonts w:ascii="宋体" w:hAnsi="宋体" w:hint="eastAsia"/>
          <w:sz w:val="28"/>
          <w:szCs w:val="28"/>
        </w:rPr>
        <w:t>会议还就进一步完善</w:t>
      </w:r>
      <w:r w:rsidRPr="00AD78D9">
        <w:rPr>
          <w:rFonts w:ascii="宋体" w:hAnsi="宋体" w:hint="eastAsia"/>
          <w:spacing w:val="19"/>
          <w:sz w:val="28"/>
          <w:szCs w:val="28"/>
          <w:bdr w:val="none" w:sz="0" w:space="0" w:color="auto" w:frame="1"/>
        </w:rPr>
        <w:t>“西湖杯”（结构优质奖）评比办法</w:t>
      </w:r>
      <w:r>
        <w:rPr>
          <w:rFonts w:ascii="宋体" w:hAnsi="宋体" w:hint="eastAsia"/>
          <w:spacing w:val="19"/>
          <w:sz w:val="28"/>
          <w:szCs w:val="28"/>
          <w:bdr w:val="none" w:sz="0" w:space="0" w:color="auto" w:frame="1"/>
        </w:rPr>
        <w:t>，确保评选工作公平、公正的问题进行了讨论，达成了以下共识：</w:t>
      </w:r>
    </w:p>
    <w:p w:rsidR="00FF5C0F" w:rsidRDefault="00FF5C0F" w:rsidP="00E8602D">
      <w:pPr>
        <w:snapToGrid w:val="0"/>
        <w:spacing w:line="360" w:lineRule="auto"/>
        <w:ind w:firstLine="555"/>
        <w:rPr>
          <w:rFonts w:ascii="宋体"/>
          <w:spacing w:val="19"/>
          <w:sz w:val="28"/>
          <w:szCs w:val="28"/>
          <w:bdr w:val="none" w:sz="0" w:space="0" w:color="auto" w:frame="1"/>
        </w:rPr>
      </w:pPr>
      <w:r>
        <w:rPr>
          <w:rFonts w:ascii="宋体" w:hAnsi="宋体"/>
          <w:spacing w:val="19"/>
          <w:sz w:val="28"/>
          <w:szCs w:val="28"/>
          <w:bdr w:val="none" w:sz="0" w:space="0" w:color="auto" w:frame="1"/>
        </w:rPr>
        <w:t>1</w:t>
      </w:r>
      <w:r>
        <w:rPr>
          <w:rFonts w:ascii="宋体" w:hAnsi="宋体" w:hint="eastAsia"/>
          <w:spacing w:val="19"/>
          <w:sz w:val="28"/>
          <w:szCs w:val="28"/>
          <w:bdr w:val="none" w:sz="0" w:space="0" w:color="auto" w:frame="1"/>
        </w:rPr>
        <w:t>、凡申报</w:t>
      </w:r>
      <w:r w:rsidRPr="00AD78D9">
        <w:rPr>
          <w:rFonts w:ascii="宋体" w:hAnsi="宋体" w:hint="eastAsia"/>
          <w:spacing w:val="19"/>
          <w:sz w:val="28"/>
          <w:szCs w:val="28"/>
          <w:bdr w:val="none" w:sz="0" w:space="0" w:color="auto" w:frame="1"/>
        </w:rPr>
        <w:t>“西湖杯”（结构优质奖）</w:t>
      </w:r>
      <w:r>
        <w:rPr>
          <w:rFonts w:ascii="宋体" w:hAnsi="宋体" w:hint="eastAsia"/>
          <w:spacing w:val="19"/>
          <w:sz w:val="28"/>
          <w:szCs w:val="28"/>
          <w:bdr w:val="none" w:sz="0" w:space="0" w:color="auto" w:frame="1"/>
        </w:rPr>
        <w:t>的工程，最后一次工程结构验收距离申报</w:t>
      </w:r>
      <w:r w:rsidRPr="00AD78D9">
        <w:rPr>
          <w:rFonts w:ascii="宋体" w:hAnsi="宋体" w:hint="eastAsia"/>
          <w:spacing w:val="19"/>
          <w:sz w:val="28"/>
          <w:szCs w:val="28"/>
          <w:bdr w:val="none" w:sz="0" w:space="0" w:color="auto" w:frame="1"/>
        </w:rPr>
        <w:t>“西湖杯”（结构优质奖）</w:t>
      </w:r>
      <w:r>
        <w:rPr>
          <w:rFonts w:ascii="宋体" w:hAnsi="宋体" w:hint="eastAsia"/>
          <w:spacing w:val="19"/>
          <w:sz w:val="28"/>
          <w:szCs w:val="28"/>
          <w:bdr w:val="none" w:sz="0" w:space="0" w:color="auto" w:frame="1"/>
        </w:rPr>
        <w:t>不得超过</w:t>
      </w:r>
      <w:r>
        <w:rPr>
          <w:rFonts w:ascii="宋体" w:hAnsi="宋体"/>
          <w:spacing w:val="19"/>
          <w:sz w:val="28"/>
          <w:szCs w:val="28"/>
          <w:bdr w:val="none" w:sz="0" w:space="0" w:color="auto" w:frame="1"/>
        </w:rPr>
        <w:t>6</w:t>
      </w:r>
      <w:r>
        <w:rPr>
          <w:rFonts w:ascii="宋体" w:hAnsi="宋体" w:hint="eastAsia"/>
          <w:spacing w:val="19"/>
          <w:sz w:val="28"/>
          <w:szCs w:val="28"/>
          <w:bdr w:val="none" w:sz="0" w:space="0" w:color="auto" w:frame="1"/>
        </w:rPr>
        <w:t>个月，且申报资料中必须包括结构工程的影象资料。</w:t>
      </w:r>
    </w:p>
    <w:p w:rsidR="00FF5C0F" w:rsidRDefault="00FF5C0F" w:rsidP="00E8602D">
      <w:pPr>
        <w:snapToGrid w:val="0"/>
        <w:spacing w:line="360" w:lineRule="auto"/>
        <w:ind w:firstLine="555"/>
        <w:rPr>
          <w:rFonts w:ascii="宋体"/>
          <w:spacing w:val="19"/>
          <w:sz w:val="28"/>
          <w:szCs w:val="28"/>
          <w:bdr w:val="none" w:sz="0" w:space="0" w:color="auto" w:frame="1"/>
        </w:rPr>
      </w:pPr>
      <w:r>
        <w:rPr>
          <w:rFonts w:ascii="宋体" w:hAnsi="宋体"/>
          <w:spacing w:val="19"/>
          <w:sz w:val="28"/>
          <w:szCs w:val="28"/>
          <w:bdr w:val="none" w:sz="0" w:space="0" w:color="auto" w:frame="1"/>
        </w:rPr>
        <w:t>2</w:t>
      </w:r>
      <w:r>
        <w:rPr>
          <w:rFonts w:ascii="宋体" w:hAnsi="宋体" w:hint="eastAsia"/>
          <w:spacing w:val="19"/>
          <w:sz w:val="28"/>
          <w:szCs w:val="28"/>
          <w:bdr w:val="none" w:sz="0" w:space="0" w:color="auto" w:frame="1"/>
        </w:rPr>
        <w:t>、在</w:t>
      </w:r>
      <w:r w:rsidRPr="00AD78D9">
        <w:rPr>
          <w:rFonts w:ascii="宋体" w:hAnsi="宋体" w:hint="eastAsia"/>
          <w:spacing w:val="19"/>
          <w:sz w:val="28"/>
          <w:szCs w:val="28"/>
          <w:bdr w:val="none" w:sz="0" w:space="0" w:color="auto" w:frame="1"/>
        </w:rPr>
        <w:t>“西湖杯”（结构优质奖）</w:t>
      </w:r>
      <w:r>
        <w:rPr>
          <w:rFonts w:ascii="宋体" w:hAnsi="宋体" w:hint="eastAsia"/>
          <w:spacing w:val="19"/>
          <w:sz w:val="28"/>
          <w:szCs w:val="28"/>
          <w:bdr w:val="none" w:sz="0" w:space="0" w:color="auto" w:frame="1"/>
        </w:rPr>
        <w:t>评审过程中，申报企业申请中途退出评审的，不再提交当次评委会投票表决，并原则上取消今后的评审资格。</w:t>
      </w:r>
    </w:p>
    <w:p w:rsidR="00FF5C0F" w:rsidRDefault="00FF5C0F" w:rsidP="00E8602D">
      <w:pPr>
        <w:snapToGrid w:val="0"/>
        <w:spacing w:line="360" w:lineRule="auto"/>
        <w:ind w:firstLine="555"/>
        <w:rPr>
          <w:rFonts w:ascii="宋体"/>
          <w:sz w:val="28"/>
          <w:szCs w:val="28"/>
        </w:rPr>
      </w:pPr>
      <w:r>
        <w:rPr>
          <w:rFonts w:ascii="宋体" w:hAnsi="宋体"/>
          <w:spacing w:val="19"/>
          <w:sz w:val="28"/>
          <w:szCs w:val="28"/>
          <w:bdr w:val="none" w:sz="0" w:space="0" w:color="auto" w:frame="1"/>
        </w:rPr>
        <w:t>3</w:t>
      </w:r>
      <w:r>
        <w:rPr>
          <w:rFonts w:ascii="宋体" w:hAnsi="宋体" w:hint="eastAsia"/>
          <w:spacing w:val="19"/>
          <w:sz w:val="28"/>
          <w:szCs w:val="28"/>
          <w:bdr w:val="none" w:sz="0" w:space="0" w:color="auto" w:frame="1"/>
        </w:rPr>
        <w:t>、</w:t>
      </w:r>
      <w:r>
        <w:rPr>
          <w:rFonts w:ascii="宋体" w:hAnsi="宋体" w:hint="eastAsia"/>
          <w:sz w:val="28"/>
          <w:szCs w:val="28"/>
        </w:rPr>
        <w:t>专家组不同意推荐的申报工程，须在评委会上汇报审查、检查情况，是否列入当期评委会票决范围，由评委会根据专家组审查、</w:t>
      </w:r>
      <w:r>
        <w:rPr>
          <w:rFonts w:ascii="宋体" w:hAnsi="宋体" w:hint="eastAsia"/>
          <w:sz w:val="28"/>
          <w:szCs w:val="28"/>
        </w:rPr>
        <w:lastRenderedPageBreak/>
        <w:t>检查情况讨论决定。</w:t>
      </w:r>
    </w:p>
    <w:p w:rsidR="00FF5C0F" w:rsidRDefault="00FF5C0F" w:rsidP="00E8602D">
      <w:pPr>
        <w:snapToGrid w:val="0"/>
        <w:spacing w:line="360" w:lineRule="auto"/>
        <w:ind w:firstLine="555"/>
        <w:rPr>
          <w:rFonts w:ascii="宋体"/>
          <w:spacing w:val="19"/>
          <w:sz w:val="28"/>
          <w:szCs w:val="28"/>
          <w:bdr w:val="none" w:sz="0" w:space="0" w:color="auto" w:frame="1"/>
        </w:rPr>
      </w:pPr>
      <w:r>
        <w:rPr>
          <w:rFonts w:ascii="宋体" w:hAnsi="宋体"/>
          <w:sz w:val="28"/>
          <w:szCs w:val="28"/>
        </w:rPr>
        <w:t>4</w:t>
      </w:r>
      <w:r>
        <w:rPr>
          <w:rFonts w:ascii="宋体" w:hAnsi="宋体" w:hint="eastAsia"/>
          <w:sz w:val="28"/>
          <w:szCs w:val="28"/>
        </w:rPr>
        <w:t>、区（县、市）开展区级</w:t>
      </w:r>
      <w:r w:rsidRPr="00AD78D9">
        <w:rPr>
          <w:rFonts w:ascii="宋体" w:hAnsi="宋体" w:hint="eastAsia"/>
          <w:spacing w:val="19"/>
          <w:sz w:val="28"/>
          <w:szCs w:val="28"/>
          <w:bdr w:val="none" w:sz="0" w:space="0" w:color="auto" w:frame="1"/>
        </w:rPr>
        <w:t>结构优质奖</w:t>
      </w:r>
      <w:r>
        <w:rPr>
          <w:rFonts w:ascii="宋体" w:hAnsi="宋体" w:hint="eastAsia"/>
          <w:spacing w:val="19"/>
          <w:sz w:val="28"/>
          <w:szCs w:val="28"/>
          <w:bdr w:val="none" w:sz="0" w:space="0" w:color="auto" w:frame="1"/>
        </w:rPr>
        <w:t>评选的，应与</w:t>
      </w:r>
      <w:r w:rsidRPr="00252C20">
        <w:rPr>
          <w:rFonts w:ascii="宋体" w:hAnsi="宋体" w:hint="eastAsia"/>
          <w:sz w:val="28"/>
          <w:szCs w:val="28"/>
        </w:rPr>
        <w:t>杭州市建设工程“西湖杯”（结构优质奖）评审</w:t>
      </w:r>
      <w:r>
        <w:rPr>
          <w:rFonts w:ascii="宋体" w:hAnsi="宋体" w:hint="eastAsia"/>
          <w:sz w:val="28"/>
          <w:szCs w:val="28"/>
        </w:rPr>
        <w:t>的时间相衔接，并在此基础上，及时提供区（县、市）监督站</w:t>
      </w:r>
      <w:r>
        <w:rPr>
          <w:rFonts w:ascii="宋体" w:hAnsi="宋体" w:hint="eastAsia"/>
          <w:spacing w:val="19"/>
          <w:sz w:val="28"/>
          <w:szCs w:val="28"/>
          <w:bdr w:val="none" w:sz="0" w:space="0" w:color="auto" w:frame="1"/>
        </w:rPr>
        <w:t>跟踪评价意见。否则，将对无</w:t>
      </w:r>
      <w:r>
        <w:rPr>
          <w:rFonts w:ascii="宋体" w:hAnsi="宋体" w:hint="eastAsia"/>
          <w:sz w:val="28"/>
          <w:szCs w:val="28"/>
        </w:rPr>
        <w:t>监督站</w:t>
      </w:r>
      <w:r>
        <w:rPr>
          <w:rFonts w:ascii="宋体" w:hAnsi="宋体" w:hint="eastAsia"/>
          <w:spacing w:val="19"/>
          <w:sz w:val="28"/>
          <w:szCs w:val="28"/>
          <w:bdr w:val="none" w:sz="0" w:space="0" w:color="auto" w:frame="1"/>
        </w:rPr>
        <w:t>评价意见的申报工程作不符合评比条件处理。</w:t>
      </w:r>
    </w:p>
    <w:p w:rsidR="00FF5C0F" w:rsidRDefault="00FF5C0F" w:rsidP="00E8602D">
      <w:pPr>
        <w:snapToGrid w:val="0"/>
        <w:spacing w:line="360" w:lineRule="auto"/>
        <w:ind w:firstLine="555"/>
        <w:rPr>
          <w:rFonts w:ascii="宋体"/>
          <w:spacing w:val="19"/>
          <w:sz w:val="28"/>
          <w:szCs w:val="28"/>
          <w:bdr w:val="none" w:sz="0" w:space="0" w:color="auto" w:frame="1"/>
        </w:rPr>
      </w:pPr>
      <w:r>
        <w:rPr>
          <w:rFonts w:ascii="宋体" w:hAnsi="宋体" w:hint="eastAsia"/>
          <w:spacing w:val="19"/>
          <w:sz w:val="28"/>
          <w:szCs w:val="28"/>
          <w:bdr w:val="none" w:sz="0" w:space="0" w:color="auto" w:frame="1"/>
        </w:rPr>
        <w:t>会议要求总站会同协会尽快修改完善</w:t>
      </w:r>
      <w:r w:rsidRPr="00AD78D9">
        <w:rPr>
          <w:rFonts w:ascii="宋体" w:hAnsi="宋体" w:hint="eastAsia"/>
          <w:spacing w:val="19"/>
          <w:sz w:val="28"/>
          <w:szCs w:val="28"/>
          <w:bdr w:val="none" w:sz="0" w:space="0" w:color="auto" w:frame="1"/>
        </w:rPr>
        <w:t>《杭州市建设工程“西湖杯”（结构优质奖）评比办法（试行）》</w:t>
      </w:r>
      <w:r>
        <w:rPr>
          <w:rFonts w:ascii="宋体" w:hAnsi="宋体" w:hint="eastAsia"/>
          <w:spacing w:val="19"/>
          <w:sz w:val="28"/>
          <w:szCs w:val="28"/>
          <w:bdr w:val="none" w:sz="0" w:space="0" w:color="auto" w:frame="1"/>
        </w:rPr>
        <w:t>，制定相应的评选细则，以进一步规范</w:t>
      </w:r>
      <w:r w:rsidRPr="00AD78D9">
        <w:rPr>
          <w:rFonts w:ascii="宋体" w:hAnsi="宋体" w:hint="eastAsia"/>
          <w:spacing w:val="19"/>
          <w:sz w:val="28"/>
          <w:szCs w:val="28"/>
          <w:bdr w:val="none" w:sz="0" w:space="0" w:color="auto" w:frame="1"/>
        </w:rPr>
        <w:t>杭州市建设工程“西湖杯”（结构优质奖）</w:t>
      </w:r>
      <w:r>
        <w:rPr>
          <w:rFonts w:ascii="宋体" w:hAnsi="宋体" w:hint="eastAsia"/>
          <w:spacing w:val="19"/>
          <w:sz w:val="28"/>
          <w:szCs w:val="28"/>
          <w:bdr w:val="none" w:sz="0" w:space="0" w:color="auto" w:frame="1"/>
        </w:rPr>
        <w:t>评选工作。</w:t>
      </w:r>
    </w:p>
    <w:p w:rsidR="00FF5C0F" w:rsidRPr="00336921" w:rsidRDefault="00FF5C0F" w:rsidP="00E8602D">
      <w:pPr>
        <w:snapToGrid w:val="0"/>
        <w:spacing w:line="360" w:lineRule="auto"/>
        <w:ind w:firstLine="555"/>
        <w:rPr>
          <w:rFonts w:ascii="宋体"/>
          <w:sz w:val="28"/>
          <w:szCs w:val="28"/>
        </w:rPr>
      </w:pPr>
    </w:p>
    <w:p w:rsidR="00FF5C0F" w:rsidRDefault="00FF5C0F" w:rsidP="0093496B">
      <w:pPr>
        <w:snapToGrid w:val="0"/>
        <w:spacing w:line="360" w:lineRule="auto"/>
        <w:jc w:val="center"/>
        <w:rPr>
          <w:b/>
          <w:sz w:val="30"/>
          <w:szCs w:val="30"/>
        </w:rPr>
      </w:pPr>
      <w:r w:rsidRPr="00623A08">
        <w:rPr>
          <w:rFonts w:hint="eastAsia"/>
          <w:b/>
          <w:sz w:val="30"/>
          <w:szCs w:val="30"/>
        </w:rPr>
        <w:t>朱来庭副秘书长走访中建三局杭州慧展科技项目工地</w:t>
      </w:r>
    </w:p>
    <w:p w:rsidR="00FF5C0F" w:rsidRDefault="00EE7EEF" w:rsidP="00E8602D">
      <w:pPr>
        <w:snapToGrid w:val="0"/>
        <w:spacing w:line="360" w:lineRule="auto"/>
        <w:ind w:firstLine="540"/>
        <w:rPr>
          <w:sz w:val="28"/>
          <w:szCs w:val="28"/>
        </w:rP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823595</wp:posOffset>
            </wp:positionV>
            <wp:extent cx="2857500" cy="2139950"/>
            <wp:effectExtent l="19050" t="0" r="0" b="0"/>
            <wp:wrapSquare wrapText="bothSides"/>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srcRect/>
                    <a:stretch>
                      <a:fillRect/>
                    </a:stretch>
                  </pic:blipFill>
                  <pic:spPr bwMode="auto">
                    <a:xfrm>
                      <a:off x="0" y="0"/>
                      <a:ext cx="2857500" cy="2139950"/>
                    </a:xfrm>
                    <a:prstGeom prst="rect">
                      <a:avLst/>
                    </a:prstGeom>
                    <a:noFill/>
                  </pic:spPr>
                </pic:pic>
              </a:graphicData>
            </a:graphic>
          </wp:anchor>
        </w:drawing>
      </w:r>
      <w:smartTag w:uri="urn:schemas-microsoft-com:office:smarttags" w:element="chsdate">
        <w:smartTagPr>
          <w:attr w:name="Year" w:val="2015"/>
          <w:attr w:name="Month" w:val="8"/>
          <w:attr w:name="Day" w:val="18"/>
          <w:attr w:name="IsLunarDate" w:val="False"/>
          <w:attr w:name="IsROCDate" w:val="False"/>
        </w:smartTagPr>
        <w:r w:rsidR="00FF5C0F">
          <w:rPr>
            <w:sz w:val="28"/>
            <w:szCs w:val="28"/>
          </w:rPr>
          <w:t>8</w:t>
        </w:r>
        <w:r w:rsidR="00FF5C0F">
          <w:rPr>
            <w:rFonts w:hint="eastAsia"/>
            <w:sz w:val="28"/>
            <w:szCs w:val="28"/>
          </w:rPr>
          <w:t>月</w:t>
        </w:r>
        <w:r w:rsidR="00FF5C0F">
          <w:rPr>
            <w:sz w:val="28"/>
            <w:szCs w:val="28"/>
          </w:rPr>
          <w:t>18</w:t>
        </w:r>
        <w:r w:rsidR="00FF5C0F">
          <w:rPr>
            <w:rFonts w:hint="eastAsia"/>
            <w:sz w:val="28"/>
            <w:szCs w:val="28"/>
          </w:rPr>
          <w:t>日</w:t>
        </w:r>
      </w:smartTag>
      <w:r w:rsidR="00FF5C0F">
        <w:rPr>
          <w:rFonts w:hint="eastAsia"/>
          <w:sz w:val="28"/>
          <w:szCs w:val="28"/>
        </w:rPr>
        <w:t>，我会主持日常工作的副秘书长朱来庭率协会有关人员走访了中建三局</w:t>
      </w:r>
      <w:r w:rsidR="00FF5C0F" w:rsidRPr="00E9243A">
        <w:rPr>
          <w:rFonts w:hint="eastAsia"/>
          <w:sz w:val="28"/>
          <w:szCs w:val="28"/>
        </w:rPr>
        <w:t>慧展科技（杭州）有限公司商业商务用房项目</w:t>
      </w:r>
      <w:r w:rsidR="00FF5C0F">
        <w:rPr>
          <w:rFonts w:hint="eastAsia"/>
          <w:sz w:val="28"/>
          <w:szCs w:val="28"/>
        </w:rPr>
        <w:t>工地，考察学习项目安全质量管理和文明施工的先进经验，征求对协会工作的意见和要求。</w:t>
      </w:r>
    </w:p>
    <w:p w:rsidR="00FF5C0F" w:rsidRPr="00CF1739" w:rsidRDefault="00FF5C0F" w:rsidP="00E8602D">
      <w:pPr>
        <w:snapToGrid w:val="0"/>
        <w:spacing w:line="360" w:lineRule="auto"/>
        <w:ind w:firstLine="540"/>
        <w:rPr>
          <w:sz w:val="28"/>
          <w:szCs w:val="28"/>
        </w:rPr>
      </w:pPr>
      <w:r>
        <w:rPr>
          <w:rFonts w:hint="eastAsia"/>
          <w:sz w:val="28"/>
          <w:szCs w:val="28"/>
        </w:rPr>
        <w:t>该项目位于西湖风景区与西溪湿地风景区之间，</w:t>
      </w:r>
      <w:r w:rsidRPr="00E9243A">
        <w:rPr>
          <w:rFonts w:hint="eastAsia"/>
          <w:sz w:val="28"/>
          <w:szCs w:val="28"/>
        </w:rPr>
        <w:t>总建筑面积约为</w:t>
      </w:r>
      <w:r w:rsidRPr="00E9243A">
        <w:rPr>
          <w:sz w:val="28"/>
          <w:szCs w:val="28"/>
        </w:rPr>
        <w:t>23.4</w:t>
      </w:r>
      <w:r w:rsidRPr="00E9243A">
        <w:rPr>
          <w:rFonts w:hint="eastAsia"/>
          <w:sz w:val="28"/>
          <w:szCs w:val="28"/>
        </w:rPr>
        <w:t>万平方米，地下三层，地上有</w:t>
      </w:r>
      <w:r w:rsidRPr="00E9243A">
        <w:rPr>
          <w:sz w:val="28"/>
          <w:szCs w:val="28"/>
        </w:rPr>
        <w:t>17</w:t>
      </w:r>
      <w:r w:rsidRPr="00E9243A">
        <w:rPr>
          <w:rFonts w:hint="eastAsia"/>
          <w:sz w:val="28"/>
          <w:szCs w:val="28"/>
        </w:rPr>
        <w:t>幢</w:t>
      </w:r>
      <w:r w:rsidRPr="00E9243A">
        <w:rPr>
          <w:sz w:val="28"/>
          <w:szCs w:val="28"/>
        </w:rPr>
        <w:t>9~11</w:t>
      </w:r>
      <w:r w:rsidRPr="00E9243A">
        <w:rPr>
          <w:rFonts w:hint="eastAsia"/>
          <w:sz w:val="28"/>
          <w:szCs w:val="28"/>
        </w:rPr>
        <w:t>层的单体建筑，集商业、办公、美术馆、</w:t>
      </w:r>
      <w:r>
        <w:rPr>
          <w:rFonts w:hint="eastAsia"/>
          <w:sz w:val="28"/>
          <w:szCs w:val="28"/>
        </w:rPr>
        <w:t>秀场等于一体，办公园区设中央绿化公园、生态种植屋面、屋顶茶园等立</w:t>
      </w:r>
      <w:r w:rsidRPr="00E9243A">
        <w:rPr>
          <w:rFonts w:hint="eastAsia"/>
          <w:sz w:val="28"/>
          <w:szCs w:val="28"/>
        </w:rPr>
        <w:t>体绿化系统，建成后将成为世界级的绿色建筑典范。</w:t>
      </w:r>
      <w:r w:rsidRPr="00CF1739">
        <w:rPr>
          <w:rFonts w:hint="eastAsia"/>
          <w:sz w:val="28"/>
          <w:szCs w:val="28"/>
        </w:rPr>
        <w:t>工程地上结构部分</w:t>
      </w:r>
      <w:r>
        <w:rPr>
          <w:rFonts w:hint="eastAsia"/>
          <w:sz w:val="28"/>
          <w:szCs w:val="28"/>
        </w:rPr>
        <w:t>将采用清水混凝土结构及露明结构，质量要求将达到国内领先水平。</w:t>
      </w:r>
      <w:r w:rsidRPr="00CF1739">
        <w:rPr>
          <w:sz w:val="28"/>
          <w:szCs w:val="28"/>
        </w:rPr>
        <w:t xml:space="preserve"> </w:t>
      </w:r>
    </w:p>
    <w:p w:rsidR="00FF5C0F" w:rsidRPr="00CF1739" w:rsidRDefault="00FF5C0F" w:rsidP="00E8602D">
      <w:pPr>
        <w:snapToGrid w:val="0"/>
        <w:spacing w:line="360" w:lineRule="auto"/>
        <w:ind w:firstLine="540"/>
        <w:rPr>
          <w:sz w:val="28"/>
          <w:szCs w:val="28"/>
        </w:rPr>
      </w:pPr>
      <w:r w:rsidRPr="00E9243A">
        <w:rPr>
          <w:rFonts w:hint="eastAsia"/>
          <w:sz w:val="28"/>
          <w:szCs w:val="28"/>
        </w:rPr>
        <w:t>慧展科技</w:t>
      </w:r>
      <w:r>
        <w:rPr>
          <w:rFonts w:hint="eastAsia"/>
          <w:sz w:val="28"/>
          <w:szCs w:val="28"/>
        </w:rPr>
        <w:t>项目高度重视安全文明施工，进行了许多创新探索。主</w:t>
      </w:r>
      <w:r>
        <w:rPr>
          <w:rFonts w:hint="eastAsia"/>
          <w:sz w:val="28"/>
          <w:szCs w:val="28"/>
        </w:rPr>
        <w:lastRenderedPageBreak/>
        <w:t>要有</w:t>
      </w:r>
      <w:r w:rsidRPr="00CF1739">
        <w:rPr>
          <w:rFonts w:hint="eastAsia"/>
          <w:sz w:val="28"/>
          <w:szCs w:val="28"/>
        </w:rPr>
        <w:t>建立安全体验馆，组织作业人员定期进行安全体验</w:t>
      </w:r>
      <w:r>
        <w:rPr>
          <w:rFonts w:hint="eastAsia"/>
          <w:sz w:val="28"/>
          <w:szCs w:val="28"/>
        </w:rPr>
        <w:t>并建立安全体验台账，</w:t>
      </w:r>
      <w:r w:rsidRPr="00CF1739">
        <w:rPr>
          <w:rFonts w:hint="eastAsia"/>
          <w:sz w:val="28"/>
          <w:szCs w:val="28"/>
        </w:rPr>
        <w:t>让工人亲身体验安全防护的重要性</w:t>
      </w:r>
      <w:r>
        <w:rPr>
          <w:rFonts w:hint="eastAsia"/>
          <w:sz w:val="28"/>
          <w:szCs w:val="28"/>
        </w:rPr>
        <w:t>；配备多媒体安全培训工具箱，集</w:t>
      </w:r>
      <w:r w:rsidRPr="00CF1739">
        <w:rPr>
          <w:rFonts w:hint="eastAsia"/>
          <w:sz w:val="28"/>
          <w:szCs w:val="28"/>
        </w:rPr>
        <w:t>个人安全培训档案、考勤打</w:t>
      </w:r>
      <w:r>
        <w:rPr>
          <w:rFonts w:hint="eastAsia"/>
          <w:sz w:val="28"/>
          <w:szCs w:val="28"/>
        </w:rPr>
        <w:t>卡</w:t>
      </w:r>
      <w:r w:rsidRPr="00CF1739">
        <w:rPr>
          <w:rFonts w:hint="eastAsia"/>
          <w:sz w:val="28"/>
          <w:szCs w:val="28"/>
        </w:rPr>
        <w:t>、多媒体授课、电子考试、评价培训成绩等安全培训功能</w:t>
      </w:r>
      <w:r>
        <w:rPr>
          <w:rFonts w:hint="eastAsia"/>
          <w:sz w:val="28"/>
          <w:szCs w:val="28"/>
        </w:rPr>
        <w:t>于一体</w:t>
      </w:r>
      <w:r w:rsidRPr="00CF1739">
        <w:rPr>
          <w:rFonts w:hint="eastAsia"/>
          <w:sz w:val="28"/>
          <w:szCs w:val="28"/>
        </w:rPr>
        <w:t>，为现场安全管理人员从事安全教育</w:t>
      </w:r>
      <w:r>
        <w:rPr>
          <w:rFonts w:hint="eastAsia"/>
          <w:sz w:val="28"/>
          <w:szCs w:val="28"/>
        </w:rPr>
        <w:t>、宣传、管理提供极大的便捷，同时也使全体作业人员普遍接受完整科学的安全教育成为可能；设置</w:t>
      </w:r>
      <w:r w:rsidRPr="00CF1739">
        <w:rPr>
          <w:rFonts w:hint="eastAsia"/>
          <w:bCs/>
          <w:sz w:val="28"/>
          <w:szCs w:val="28"/>
        </w:rPr>
        <w:t>门口语音提示器</w:t>
      </w:r>
      <w:r>
        <w:rPr>
          <w:rFonts w:hint="eastAsia"/>
          <w:bCs/>
          <w:sz w:val="28"/>
          <w:szCs w:val="28"/>
        </w:rPr>
        <w:t>，</w:t>
      </w:r>
      <w:r w:rsidRPr="00CF1739">
        <w:rPr>
          <w:rFonts w:hint="eastAsia"/>
          <w:bCs/>
          <w:sz w:val="28"/>
          <w:szCs w:val="28"/>
        </w:rPr>
        <w:t>若有人员进入，将会自动播放</w:t>
      </w:r>
      <w:r>
        <w:rPr>
          <w:rFonts w:hint="eastAsia"/>
          <w:bCs/>
          <w:sz w:val="28"/>
          <w:szCs w:val="28"/>
        </w:rPr>
        <w:t>安全提示，</w:t>
      </w:r>
      <w:r w:rsidRPr="00CF1739">
        <w:rPr>
          <w:rFonts w:hint="eastAsia"/>
          <w:bCs/>
          <w:sz w:val="28"/>
          <w:szCs w:val="28"/>
        </w:rPr>
        <w:t>提醒</w:t>
      </w:r>
      <w:r>
        <w:rPr>
          <w:rFonts w:hint="eastAsia"/>
          <w:bCs/>
          <w:sz w:val="28"/>
          <w:szCs w:val="28"/>
        </w:rPr>
        <w:t>进出</w:t>
      </w:r>
      <w:r w:rsidRPr="00CF1739">
        <w:rPr>
          <w:rFonts w:hint="eastAsia"/>
          <w:bCs/>
          <w:sz w:val="28"/>
          <w:szCs w:val="28"/>
        </w:rPr>
        <w:t>人员正确佩戴个人防护用品及其他安全知识，达到安全教育的目的。</w:t>
      </w:r>
    </w:p>
    <w:p w:rsidR="00FF5C0F" w:rsidRPr="00623A08" w:rsidRDefault="00FF5C0F" w:rsidP="00E8602D">
      <w:pPr>
        <w:snapToGrid w:val="0"/>
        <w:spacing w:line="360" w:lineRule="auto"/>
        <w:ind w:firstLine="540"/>
        <w:rPr>
          <w:sz w:val="28"/>
          <w:szCs w:val="28"/>
        </w:rPr>
      </w:pPr>
      <w:r>
        <w:rPr>
          <w:rFonts w:hint="eastAsia"/>
          <w:sz w:val="28"/>
          <w:szCs w:val="28"/>
        </w:rPr>
        <w:t>为了落实杭州市建设“两美浙江”、打造“美丽杭州”的要求，</w:t>
      </w:r>
      <w:r w:rsidRPr="00E9243A">
        <w:rPr>
          <w:rFonts w:hint="eastAsia"/>
          <w:sz w:val="28"/>
          <w:szCs w:val="28"/>
        </w:rPr>
        <w:t>慧展科技</w:t>
      </w:r>
      <w:r>
        <w:rPr>
          <w:rFonts w:hint="eastAsia"/>
          <w:sz w:val="28"/>
          <w:szCs w:val="28"/>
        </w:rPr>
        <w:t>项目还在施工现场配置了</w:t>
      </w:r>
      <w:r w:rsidRPr="00E9243A">
        <w:rPr>
          <w:rFonts w:hint="eastAsia"/>
          <w:sz w:val="28"/>
          <w:szCs w:val="28"/>
        </w:rPr>
        <w:t>全自动化冲洗设备</w:t>
      </w:r>
      <w:r>
        <w:rPr>
          <w:rFonts w:hint="eastAsia"/>
          <w:sz w:val="28"/>
          <w:szCs w:val="28"/>
        </w:rPr>
        <w:t>，施工道路、</w:t>
      </w:r>
      <w:r w:rsidRPr="00E9243A">
        <w:rPr>
          <w:rFonts w:hint="eastAsia"/>
          <w:sz w:val="28"/>
          <w:szCs w:val="28"/>
        </w:rPr>
        <w:t>现场围墙</w:t>
      </w:r>
      <w:r>
        <w:rPr>
          <w:rFonts w:hint="eastAsia"/>
          <w:sz w:val="28"/>
          <w:szCs w:val="28"/>
        </w:rPr>
        <w:t>及</w:t>
      </w:r>
      <w:r w:rsidRPr="00E9243A">
        <w:rPr>
          <w:rFonts w:hint="eastAsia"/>
          <w:sz w:val="28"/>
          <w:szCs w:val="28"/>
        </w:rPr>
        <w:t>塔吊设置</w:t>
      </w:r>
      <w:r>
        <w:rPr>
          <w:rFonts w:hint="eastAsia"/>
          <w:sz w:val="28"/>
          <w:szCs w:val="28"/>
        </w:rPr>
        <w:t>了</w:t>
      </w:r>
      <w:r w:rsidRPr="00E9243A">
        <w:rPr>
          <w:rFonts w:hint="eastAsia"/>
          <w:sz w:val="28"/>
          <w:szCs w:val="28"/>
        </w:rPr>
        <w:t>喷淋</w:t>
      </w:r>
      <w:r>
        <w:rPr>
          <w:rFonts w:hint="eastAsia"/>
          <w:sz w:val="28"/>
          <w:szCs w:val="28"/>
        </w:rPr>
        <w:t>、</w:t>
      </w:r>
      <w:r w:rsidRPr="00E9243A">
        <w:rPr>
          <w:rFonts w:hint="eastAsia"/>
          <w:sz w:val="28"/>
          <w:szCs w:val="28"/>
        </w:rPr>
        <w:t>喷雾系统，</w:t>
      </w:r>
      <w:r>
        <w:rPr>
          <w:rFonts w:hint="eastAsia"/>
          <w:sz w:val="28"/>
          <w:szCs w:val="28"/>
        </w:rPr>
        <w:t>建立了</w:t>
      </w:r>
      <w:r w:rsidRPr="00E9243A">
        <w:rPr>
          <w:rFonts w:hint="eastAsia"/>
          <w:sz w:val="28"/>
          <w:szCs w:val="28"/>
        </w:rPr>
        <w:t>噪音和粉尘</w:t>
      </w:r>
      <w:r>
        <w:rPr>
          <w:rFonts w:hint="eastAsia"/>
          <w:sz w:val="28"/>
          <w:szCs w:val="28"/>
        </w:rPr>
        <w:t>检测监控系统，实</w:t>
      </w:r>
      <w:r w:rsidRPr="00E9243A">
        <w:rPr>
          <w:rFonts w:hint="eastAsia"/>
          <w:sz w:val="28"/>
          <w:szCs w:val="28"/>
        </w:rPr>
        <w:t>时反应现场施工的</w:t>
      </w:r>
      <w:r>
        <w:rPr>
          <w:rFonts w:hint="eastAsia"/>
          <w:sz w:val="28"/>
          <w:szCs w:val="28"/>
        </w:rPr>
        <w:t>环境</w:t>
      </w:r>
      <w:r w:rsidRPr="00E9243A">
        <w:rPr>
          <w:rFonts w:hint="eastAsia"/>
          <w:sz w:val="28"/>
          <w:szCs w:val="28"/>
        </w:rPr>
        <w:t>状况，以便项目及时应对</w:t>
      </w:r>
      <w:r>
        <w:rPr>
          <w:rFonts w:hint="eastAsia"/>
          <w:sz w:val="28"/>
          <w:szCs w:val="28"/>
        </w:rPr>
        <w:t>。此外，还采用了“</w:t>
      </w:r>
      <w:r w:rsidRPr="00E9243A">
        <w:rPr>
          <w:rFonts w:hint="eastAsia"/>
          <w:sz w:val="28"/>
          <w:szCs w:val="28"/>
        </w:rPr>
        <w:t>空气能热水器”</w:t>
      </w:r>
      <w:r>
        <w:rPr>
          <w:rFonts w:cs="+mn-cs" w:hint="eastAsia"/>
          <w:color w:val="000000"/>
          <w:kern w:val="24"/>
          <w:sz w:val="36"/>
          <w:szCs w:val="36"/>
        </w:rPr>
        <w:t>、</w:t>
      </w:r>
      <w:r w:rsidRPr="00E9243A">
        <w:rPr>
          <w:rFonts w:hint="eastAsia"/>
          <w:sz w:val="28"/>
          <w:szCs w:val="28"/>
        </w:rPr>
        <w:t>塔吊泛光照明及喷雾系统的“</w:t>
      </w:r>
      <w:r w:rsidRPr="00E9243A">
        <w:rPr>
          <w:sz w:val="28"/>
          <w:szCs w:val="28"/>
        </w:rPr>
        <w:t>GSM</w:t>
      </w:r>
      <w:r w:rsidRPr="00E9243A">
        <w:rPr>
          <w:rFonts w:hint="eastAsia"/>
          <w:sz w:val="28"/>
          <w:szCs w:val="28"/>
        </w:rPr>
        <w:t>远程控制系统”</w:t>
      </w:r>
      <w:r>
        <w:rPr>
          <w:rFonts w:hint="eastAsia"/>
          <w:sz w:val="28"/>
          <w:szCs w:val="28"/>
        </w:rPr>
        <w:t>和</w:t>
      </w:r>
      <w:r w:rsidRPr="00E9243A">
        <w:rPr>
          <w:rFonts w:hint="eastAsia"/>
          <w:sz w:val="28"/>
          <w:szCs w:val="28"/>
        </w:rPr>
        <w:t>“消防变频恒压供水系统”</w:t>
      </w:r>
      <w:r>
        <w:rPr>
          <w:rFonts w:hint="eastAsia"/>
          <w:sz w:val="28"/>
          <w:szCs w:val="28"/>
        </w:rPr>
        <w:t>等先进的节能、节水、节电措施及设备，努力打造绿色文明施工工地。</w:t>
      </w:r>
    </w:p>
    <w:p w:rsidR="00FF5C0F" w:rsidRPr="00623A08" w:rsidRDefault="00EE7EEF" w:rsidP="00E8602D">
      <w:pPr>
        <w:snapToGrid w:val="0"/>
        <w:spacing w:line="360" w:lineRule="auto"/>
        <w:ind w:firstLine="540"/>
        <w:rPr>
          <w:sz w:val="28"/>
          <w:szCs w:val="28"/>
        </w:rPr>
      </w:pPr>
      <w:r>
        <w:rPr>
          <w:noProof/>
        </w:rPr>
        <w:drawing>
          <wp:anchor distT="0" distB="0" distL="114300" distR="114300" simplePos="0" relativeHeight="251662336" behindDoc="0" locked="0" layoutInCell="1" allowOverlap="1">
            <wp:simplePos x="0" y="0"/>
            <wp:positionH relativeFrom="column">
              <wp:posOffset>1257300</wp:posOffset>
            </wp:positionH>
            <wp:positionV relativeFrom="paragraph">
              <wp:posOffset>359410</wp:posOffset>
            </wp:positionV>
            <wp:extent cx="2971800" cy="2226310"/>
            <wp:effectExtent l="19050" t="0" r="0" b="0"/>
            <wp:wrapSquare wrapText="bothSides"/>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a:srcRect/>
                    <a:stretch>
                      <a:fillRect/>
                    </a:stretch>
                  </pic:blipFill>
                  <pic:spPr bwMode="auto">
                    <a:xfrm>
                      <a:off x="0" y="0"/>
                      <a:ext cx="2971800" cy="2226310"/>
                    </a:xfrm>
                    <a:prstGeom prst="rect">
                      <a:avLst/>
                    </a:prstGeom>
                    <a:noFill/>
                  </pic:spPr>
                </pic:pic>
              </a:graphicData>
            </a:graphic>
          </wp:anchor>
        </w:drawing>
      </w:r>
      <w:r w:rsidR="00FF5C0F">
        <w:rPr>
          <w:rFonts w:hint="eastAsia"/>
          <w:sz w:val="28"/>
          <w:szCs w:val="28"/>
        </w:rPr>
        <w:t>朱来庭副秘书长一行和与中建三局浙江公司有关领导和</w:t>
      </w:r>
      <w:r w:rsidR="00FF5C0F" w:rsidRPr="00E9243A">
        <w:rPr>
          <w:rFonts w:hint="eastAsia"/>
          <w:sz w:val="28"/>
          <w:szCs w:val="28"/>
        </w:rPr>
        <w:t>慧展科技</w:t>
      </w:r>
      <w:r w:rsidR="00FF5C0F">
        <w:rPr>
          <w:rFonts w:hint="eastAsia"/>
          <w:sz w:val="28"/>
          <w:szCs w:val="28"/>
        </w:rPr>
        <w:t>项目部管理人员进行了座谈交流，朱副秘书长充分肯定、高度赞扬</w:t>
      </w:r>
      <w:r w:rsidR="00FF5C0F" w:rsidRPr="00E9243A">
        <w:rPr>
          <w:rFonts w:hint="eastAsia"/>
          <w:sz w:val="28"/>
          <w:szCs w:val="28"/>
        </w:rPr>
        <w:t>慧展科技</w:t>
      </w:r>
      <w:r w:rsidR="00FF5C0F">
        <w:rPr>
          <w:rFonts w:hint="eastAsia"/>
          <w:sz w:val="28"/>
          <w:szCs w:val="28"/>
        </w:rPr>
        <w:t>项目安全文明施工的先进经验，希望中建三局浙江公司和</w:t>
      </w:r>
      <w:r w:rsidR="00FF5C0F" w:rsidRPr="00E9243A">
        <w:rPr>
          <w:rFonts w:hint="eastAsia"/>
          <w:sz w:val="28"/>
          <w:szCs w:val="28"/>
        </w:rPr>
        <w:t>慧展科技</w:t>
      </w:r>
      <w:r w:rsidR="00FF5C0F">
        <w:rPr>
          <w:rFonts w:hint="eastAsia"/>
          <w:sz w:val="28"/>
          <w:szCs w:val="28"/>
        </w:rPr>
        <w:t>项目部发挥“中”字头央企的管理优势、人才优势和科技优势，创造更多的先进经验、培育更多的样板工程，为引领杭州市建设工程质量安全管理做出更大的贡献。</w:t>
      </w:r>
    </w:p>
    <w:sectPr w:rsidR="00FF5C0F" w:rsidRPr="00623A08" w:rsidSect="00F169E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032E" w:rsidRDefault="0001032E" w:rsidP="00F42460">
      <w:r>
        <w:separator/>
      </w:r>
    </w:p>
  </w:endnote>
  <w:endnote w:type="continuationSeparator" w:id="0">
    <w:p w:rsidR="0001032E" w:rsidRDefault="0001032E" w:rsidP="00F4246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行楷">
    <w:altName w:val="微软雅黑"/>
    <w:charset w:val="86"/>
    <w:family w:val="auto"/>
    <w:pitch w:val="variable"/>
    <w:sig w:usb0="00000001" w:usb1="080F0000" w:usb2="00000010" w:usb3="00000000" w:csb0="0004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032E" w:rsidRDefault="0001032E" w:rsidP="00F42460">
      <w:r>
        <w:separator/>
      </w:r>
    </w:p>
  </w:footnote>
  <w:footnote w:type="continuationSeparator" w:id="0">
    <w:p w:rsidR="0001032E" w:rsidRDefault="0001032E" w:rsidP="00F424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0A3299"/>
    <w:multiLevelType w:val="hybridMultilevel"/>
    <w:tmpl w:val="5EC2C156"/>
    <w:lvl w:ilvl="0" w:tplc="82624A94">
      <w:start w:val="1"/>
      <w:numFmt w:val="bullet"/>
      <w:lvlText w:val=""/>
      <w:lvlJc w:val="left"/>
      <w:pPr>
        <w:tabs>
          <w:tab w:val="num" w:pos="720"/>
        </w:tabs>
        <w:ind w:left="720" w:hanging="360"/>
      </w:pPr>
      <w:rPr>
        <w:rFonts w:ascii="Wingdings" w:hAnsi="Wingdings" w:hint="default"/>
      </w:rPr>
    </w:lvl>
    <w:lvl w:ilvl="1" w:tplc="8228B150" w:tentative="1">
      <w:start w:val="1"/>
      <w:numFmt w:val="bullet"/>
      <w:lvlText w:val=""/>
      <w:lvlJc w:val="left"/>
      <w:pPr>
        <w:tabs>
          <w:tab w:val="num" w:pos="1440"/>
        </w:tabs>
        <w:ind w:left="1440" w:hanging="360"/>
      </w:pPr>
      <w:rPr>
        <w:rFonts w:ascii="Wingdings" w:hAnsi="Wingdings" w:hint="default"/>
      </w:rPr>
    </w:lvl>
    <w:lvl w:ilvl="2" w:tplc="FB7081C4" w:tentative="1">
      <w:start w:val="1"/>
      <w:numFmt w:val="bullet"/>
      <w:lvlText w:val=""/>
      <w:lvlJc w:val="left"/>
      <w:pPr>
        <w:tabs>
          <w:tab w:val="num" w:pos="2160"/>
        </w:tabs>
        <w:ind w:left="2160" w:hanging="360"/>
      </w:pPr>
      <w:rPr>
        <w:rFonts w:ascii="Wingdings" w:hAnsi="Wingdings" w:hint="default"/>
      </w:rPr>
    </w:lvl>
    <w:lvl w:ilvl="3" w:tplc="BE86C7A6" w:tentative="1">
      <w:start w:val="1"/>
      <w:numFmt w:val="bullet"/>
      <w:lvlText w:val=""/>
      <w:lvlJc w:val="left"/>
      <w:pPr>
        <w:tabs>
          <w:tab w:val="num" w:pos="2880"/>
        </w:tabs>
        <w:ind w:left="2880" w:hanging="360"/>
      </w:pPr>
      <w:rPr>
        <w:rFonts w:ascii="Wingdings" w:hAnsi="Wingdings" w:hint="default"/>
      </w:rPr>
    </w:lvl>
    <w:lvl w:ilvl="4" w:tplc="DE56050E" w:tentative="1">
      <w:start w:val="1"/>
      <w:numFmt w:val="bullet"/>
      <w:lvlText w:val=""/>
      <w:lvlJc w:val="left"/>
      <w:pPr>
        <w:tabs>
          <w:tab w:val="num" w:pos="3600"/>
        </w:tabs>
        <w:ind w:left="3600" w:hanging="360"/>
      </w:pPr>
      <w:rPr>
        <w:rFonts w:ascii="Wingdings" w:hAnsi="Wingdings" w:hint="default"/>
      </w:rPr>
    </w:lvl>
    <w:lvl w:ilvl="5" w:tplc="65805886" w:tentative="1">
      <w:start w:val="1"/>
      <w:numFmt w:val="bullet"/>
      <w:lvlText w:val=""/>
      <w:lvlJc w:val="left"/>
      <w:pPr>
        <w:tabs>
          <w:tab w:val="num" w:pos="4320"/>
        </w:tabs>
        <w:ind w:left="4320" w:hanging="360"/>
      </w:pPr>
      <w:rPr>
        <w:rFonts w:ascii="Wingdings" w:hAnsi="Wingdings" w:hint="default"/>
      </w:rPr>
    </w:lvl>
    <w:lvl w:ilvl="6" w:tplc="9566CDAA" w:tentative="1">
      <w:start w:val="1"/>
      <w:numFmt w:val="bullet"/>
      <w:lvlText w:val=""/>
      <w:lvlJc w:val="left"/>
      <w:pPr>
        <w:tabs>
          <w:tab w:val="num" w:pos="5040"/>
        </w:tabs>
        <w:ind w:left="5040" w:hanging="360"/>
      </w:pPr>
      <w:rPr>
        <w:rFonts w:ascii="Wingdings" w:hAnsi="Wingdings" w:hint="default"/>
      </w:rPr>
    </w:lvl>
    <w:lvl w:ilvl="7" w:tplc="A0CEA762" w:tentative="1">
      <w:start w:val="1"/>
      <w:numFmt w:val="bullet"/>
      <w:lvlText w:val=""/>
      <w:lvlJc w:val="left"/>
      <w:pPr>
        <w:tabs>
          <w:tab w:val="num" w:pos="5760"/>
        </w:tabs>
        <w:ind w:left="5760" w:hanging="360"/>
      </w:pPr>
      <w:rPr>
        <w:rFonts w:ascii="Wingdings" w:hAnsi="Wingdings" w:hint="default"/>
      </w:rPr>
    </w:lvl>
    <w:lvl w:ilvl="8" w:tplc="DA22D544"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41674"/>
    <w:rsid w:val="0001032E"/>
    <w:rsid w:val="00146505"/>
    <w:rsid w:val="001B68EB"/>
    <w:rsid w:val="00252C20"/>
    <w:rsid w:val="003014E4"/>
    <w:rsid w:val="00336921"/>
    <w:rsid w:val="00336C4C"/>
    <w:rsid w:val="003952FF"/>
    <w:rsid w:val="00623A08"/>
    <w:rsid w:val="00674532"/>
    <w:rsid w:val="00773392"/>
    <w:rsid w:val="0093496B"/>
    <w:rsid w:val="00AA3E8C"/>
    <w:rsid w:val="00AD78D9"/>
    <w:rsid w:val="00AE0FC6"/>
    <w:rsid w:val="00B41674"/>
    <w:rsid w:val="00B42F0A"/>
    <w:rsid w:val="00CF1739"/>
    <w:rsid w:val="00E259AF"/>
    <w:rsid w:val="00E8602D"/>
    <w:rsid w:val="00E9243A"/>
    <w:rsid w:val="00EB74F8"/>
    <w:rsid w:val="00EE7EEF"/>
    <w:rsid w:val="00F169E3"/>
    <w:rsid w:val="00F42460"/>
    <w:rsid w:val="00FF5C0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167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773392"/>
    <w:rPr>
      <w:sz w:val="18"/>
      <w:szCs w:val="18"/>
    </w:rPr>
  </w:style>
  <w:style w:type="character" w:customStyle="1" w:styleId="Char">
    <w:name w:val="批注框文本 Char"/>
    <w:basedOn w:val="a0"/>
    <w:link w:val="a3"/>
    <w:uiPriority w:val="99"/>
    <w:semiHidden/>
    <w:locked/>
    <w:rsid w:val="00773392"/>
    <w:rPr>
      <w:rFonts w:ascii="Calibri" w:eastAsia="宋体" w:hAnsi="Calibri" w:cs="Times New Roman"/>
      <w:sz w:val="18"/>
      <w:szCs w:val="18"/>
    </w:rPr>
  </w:style>
  <w:style w:type="paragraph" w:styleId="a4">
    <w:name w:val="Normal (Web)"/>
    <w:basedOn w:val="a"/>
    <w:uiPriority w:val="99"/>
    <w:semiHidden/>
    <w:rsid w:val="00CF1739"/>
    <w:pPr>
      <w:widowControl/>
      <w:spacing w:before="100" w:beforeAutospacing="1" w:after="100" w:afterAutospacing="1"/>
      <w:jc w:val="left"/>
    </w:pPr>
    <w:rPr>
      <w:rFonts w:ascii="宋体" w:hAnsi="宋体" w:cs="宋体"/>
      <w:kern w:val="0"/>
      <w:sz w:val="24"/>
      <w:szCs w:val="24"/>
    </w:rPr>
  </w:style>
  <w:style w:type="paragraph" w:styleId="a5">
    <w:name w:val="header"/>
    <w:basedOn w:val="a"/>
    <w:link w:val="Char0"/>
    <w:uiPriority w:val="99"/>
    <w:semiHidden/>
    <w:rsid w:val="00F4246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locked/>
    <w:rsid w:val="00F42460"/>
    <w:rPr>
      <w:rFonts w:ascii="Calibri" w:eastAsia="宋体" w:hAnsi="Calibri" w:cs="Times New Roman"/>
      <w:sz w:val="18"/>
      <w:szCs w:val="18"/>
    </w:rPr>
  </w:style>
  <w:style w:type="paragraph" w:styleId="a6">
    <w:name w:val="footer"/>
    <w:basedOn w:val="a"/>
    <w:link w:val="Char1"/>
    <w:uiPriority w:val="99"/>
    <w:semiHidden/>
    <w:rsid w:val="00F42460"/>
    <w:pPr>
      <w:tabs>
        <w:tab w:val="center" w:pos="4153"/>
        <w:tab w:val="right" w:pos="8306"/>
      </w:tabs>
      <w:snapToGrid w:val="0"/>
      <w:jc w:val="left"/>
    </w:pPr>
    <w:rPr>
      <w:sz w:val="18"/>
      <w:szCs w:val="18"/>
    </w:rPr>
  </w:style>
  <w:style w:type="character" w:customStyle="1" w:styleId="Char1">
    <w:name w:val="页脚 Char"/>
    <w:basedOn w:val="a0"/>
    <w:link w:val="a6"/>
    <w:uiPriority w:val="99"/>
    <w:semiHidden/>
    <w:locked/>
    <w:rsid w:val="00F42460"/>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divs>
    <w:div w:id="594557323">
      <w:marLeft w:val="0"/>
      <w:marRight w:val="0"/>
      <w:marTop w:val="0"/>
      <w:marBottom w:val="0"/>
      <w:divBdr>
        <w:top w:val="none" w:sz="0" w:space="0" w:color="auto"/>
        <w:left w:val="none" w:sz="0" w:space="0" w:color="auto"/>
        <w:bottom w:val="none" w:sz="0" w:space="0" w:color="auto"/>
        <w:right w:val="none" w:sz="0" w:space="0" w:color="auto"/>
      </w:divBdr>
    </w:div>
    <w:div w:id="594557324">
      <w:marLeft w:val="0"/>
      <w:marRight w:val="0"/>
      <w:marTop w:val="0"/>
      <w:marBottom w:val="0"/>
      <w:divBdr>
        <w:top w:val="none" w:sz="0" w:space="0" w:color="auto"/>
        <w:left w:val="none" w:sz="0" w:space="0" w:color="auto"/>
        <w:bottom w:val="none" w:sz="0" w:space="0" w:color="auto"/>
        <w:right w:val="none" w:sz="0" w:space="0" w:color="auto"/>
      </w:divBdr>
    </w:div>
    <w:div w:id="594557325">
      <w:marLeft w:val="0"/>
      <w:marRight w:val="0"/>
      <w:marTop w:val="0"/>
      <w:marBottom w:val="0"/>
      <w:divBdr>
        <w:top w:val="none" w:sz="0" w:space="0" w:color="auto"/>
        <w:left w:val="none" w:sz="0" w:space="0" w:color="auto"/>
        <w:bottom w:val="none" w:sz="0" w:space="0" w:color="auto"/>
        <w:right w:val="none" w:sz="0" w:space="0" w:color="auto"/>
      </w:divBdr>
    </w:div>
    <w:div w:id="594557326">
      <w:marLeft w:val="0"/>
      <w:marRight w:val="0"/>
      <w:marTop w:val="0"/>
      <w:marBottom w:val="0"/>
      <w:divBdr>
        <w:top w:val="none" w:sz="0" w:space="0" w:color="auto"/>
        <w:left w:val="none" w:sz="0" w:space="0" w:color="auto"/>
        <w:bottom w:val="none" w:sz="0" w:space="0" w:color="auto"/>
        <w:right w:val="none" w:sz="0" w:space="0" w:color="auto"/>
      </w:divBdr>
    </w:div>
    <w:div w:id="594557327">
      <w:marLeft w:val="0"/>
      <w:marRight w:val="0"/>
      <w:marTop w:val="0"/>
      <w:marBottom w:val="0"/>
      <w:divBdr>
        <w:top w:val="none" w:sz="0" w:space="0" w:color="auto"/>
        <w:left w:val="none" w:sz="0" w:space="0" w:color="auto"/>
        <w:bottom w:val="none" w:sz="0" w:space="0" w:color="auto"/>
        <w:right w:val="none" w:sz="0" w:space="0" w:color="auto"/>
      </w:divBdr>
    </w:div>
    <w:div w:id="5945573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4</Pages>
  <Words>289</Words>
  <Characters>1653</Characters>
  <Application>Microsoft Office Word</Application>
  <DocSecurity>0</DocSecurity>
  <Lines>13</Lines>
  <Paragraphs>3</Paragraphs>
  <ScaleCrop>false</ScaleCrop>
  <Company/>
  <LinksUpToDate>false</LinksUpToDate>
  <CharactersWithSpaces>1939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2015-09-06T03:33:00Z</dcterms:created>
  <dcterms:modified xsi:type="dcterms:W3CDTF">2015-09-06T03:57:00Z</dcterms:modified>
</cp:coreProperties>
</file>